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C3" w:rsidRPr="00796A00" w:rsidRDefault="001E44C3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F2841" w:rsidRDefault="003F2841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3F2841">
        <w:rPr>
          <w:rFonts w:ascii="Times New Roman" w:hAnsi="Times New Roman"/>
          <w:b/>
          <w:sz w:val="28"/>
          <w:szCs w:val="24"/>
          <w:lang w:val="bg-BG"/>
        </w:rPr>
        <w:t xml:space="preserve">ГОДИШЕН ДОКЛАД </w:t>
      </w:r>
    </w:p>
    <w:p w:rsidR="003F2841" w:rsidRDefault="003F2841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F2841" w:rsidRDefault="003F2841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F2841">
        <w:rPr>
          <w:rFonts w:ascii="Times New Roman" w:hAnsi="Times New Roman"/>
          <w:b/>
          <w:sz w:val="24"/>
          <w:szCs w:val="24"/>
          <w:lang w:val="bg-BG"/>
        </w:rPr>
        <w:t xml:space="preserve">ЗА ДЕЙНОСТТА ПО ПОДОБРЯВАНЕ НА БЕЗОПАСНОСТТА НА ДВИЖЕНИЕТО ПО ПЪТИЩАТА </w:t>
      </w:r>
    </w:p>
    <w:p w:rsidR="00B704B0" w:rsidRPr="003F2841" w:rsidRDefault="003F2841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F2841">
        <w:rPr>
          <w:rFonts w:ascii="Times New Roman" w:hAnsi="Times New Roman"/>
          <w:b/>
          <w:sz w:val="24"/>
          <w:szCs w:val="24"/>
          <w:lang w:val="bg-BG"/>
        </w:rPr>
        <w:t xml:space="preserve">В ОБЛАСТ </w:t>
      </w:r>
      <w:r w:rsidR="00BC2258">
        <w:rPr>
          <w:rFonts w:ascii="Times New Roman" w:hAnsi="Times New Roman"/>
          <w:b/>
          <w:sz w:val="24"/>
          <w:szCs w:val="24"/>
          <w:lang w:val="bg-BG"/>
        </w:rPr>
        <w:t>ЛОВЕЧ</w:t>
      </w:r>
      <w:r w:rsidRPr="003F2841">
        <w:rPr>
          <w:rFonts w:ascii="Times New Roman" w:hAnsi="Times New Roman"/>
          <w:b/>
          <w:sz w:val="24"/>
          <w:szCs w:val="24"/>
          <w:lang w:val="bg-BG"/>
        </w:rPr>
        <w:t xml:space="preserve">. ЗА </w:t>
      </w:r>
      <w:r w:rsidR="00BC2258">
        <w:rPr>
          <w:rFonts w:ascii="Times New Roman" w:hAnsi="Times New Roman"/>
          <w:b/>
          <w:sz w:val="24"/>
          <w:szCs w:val="24"/>
          <w:lang w:val="bg-BG"/>
        </w:rPr>
        <w:t>2018</w:t>
      </w:r>
      <w:r w:rsidRPr="003F2841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3F2841" w:rsidRDefault="003F2841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704B0" w:rsidRPr="003F2841" w:rsidRDefault="00F40D06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Май 2019 г.</w:t>
      </w:r>
    </w:p>
    <w:p w:rsidR="001E44C3" w:rsidRPr="003F2841" w:rsidRDefault="001E44C3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F0CB8" w:rsidRPr="00E40360" w:rsidRDefault="004F0CB8" w:rsidP="004F0CB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74877" w:rsidRDefault="00874877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D513D6" w:rsidRDefault="00D513D6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ВЪВЕДЕНИЕ</w:t>
      </w:r>
    </w:p>
    <w:p w:rsidR="001E44C3" w:rsidRDefault="001E44C3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6D7D" w:rsidRPr="000759E4" w:rsidRDefault="005C77EA" w:rsidP="000759E4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0759E4">
        <w:rPr>
          <w:rFonts w:ascii="Times New Roman" w:hAnsi="Times New Roman"/>
          <w:sz w:val="24"/>
          <w:szCs w:val="24"/>
          <w:lang w:val="en"/>
        </w:rPr>
        <w:t>Областна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комисия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безопасност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движението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пътищата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 xml:space="preserve">(ОКБДП) </w:t>
      </w:r>
      <w:r w:rsidRPr="000759E4">
        <w:rPr>
          <w:rFonts w:ascii="Times New Roman" w:hAnsi="Times New Roman"/>
          <w:sz w:val="24"/>
          <w:szCs w:val="24"/>
          <w:lang w:val="en"/>
        </w:rPr>
        <w:t xml:space="preserve">е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създа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>дена</w:t>
      </w:r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основание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§ 1 а, ал.2,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във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връзка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с ал.1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Допълнителните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разпоредби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Закона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движение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пътищата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>.</w:t>
      </w:r>
      <w:proofErr w:type="gramEnd"/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BC2258" w:rsidRPr="000759E4">
        <w:rPr>
          <w:rFonts w:ascii="Times New Roman" w:hAnsi="Times New Roman"/>
          <w:sz w:val="24"/>
          <w:szCs w:val="24"/>
          <w:lang w:val="en"/>
        </w:rPr>
        <w:t>Тя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е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регионален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орган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осъществяване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държавната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регионалната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политика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повишаване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безопасността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C2258" w:rsidRPr="000759E4">
        <w:rPr>
          <w:rFonts w:ascii="Times New Roman" w:hAnsi="Times New Roman"/>
          <w:sz w:val="24"/>
          <w:szCs w:val="24"/>
          <w:lang w:val="en"/>
        </w:rPr>
        <w:t>пътищата</w:t>
      </w:r>
      <w:proofErr w:type="spellEnd"/>
      <w:r w:rsidR="00BC2258" w:rsidRPr="000759E4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2258" w:rsidRPr="000759E4">
        <w:rPr>
          <w:rFonts w:ascii="Times New Roman" w:hAnsi="Times New Roman"/>
          <w:sz w:val="24"/>
          <w:szCs w:val="24"/>
          <w:lang w:val="bg-BG"/>
        </w:rPr>
        <w:t>Основните задачи на комисията са формулирани в § 1 а, ал.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2258" w:rsidRPr="000759E4">
        <w:rPr>
          <w:rFonts w:ascii="Times New Roman" w:hAnsi="Times New Roman"/>
          <w:sz w:val="24"/>
          <w:szCs w:val="24"/>
          <w:lang w:val="bg-BG"/>
        </w:rPr>
        <w:t>3 от Допълнителните разпоредби на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 xml:space="preserve"> Закона за движение по пътищата,</w:t>
      </w:r>
      <w:r w:rsidR="00BC2258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>32 ал.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>1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 xml:space="preserve"> от Закона за администрацията, както и съгласно </w:t>
      </w:r>
      <w:r w:rsidR="004B6D7D" w:rsidRPr="000759E4">
        <w:rPr>
          <w:rFonts w:ascii="Times New Roman" w:hAnsi="Times New Roman"/>
          <w:bCs/>
          <w:sz w:val="24"/>
          <w:szCs w:val="24"/>
          <w:lang w:val="bg-BG"/>
        </w:rPr>
        <w:t>Наредба № 2 от 15.03.2002 г. за условията и реда за утвърждаване на транспортни схеми и за осъществяване на обществени превози на пътници с автобуси.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 xml:space="preserve"> В работата на комисията участват представители на общинит</w:t>
      </w:r>
      <w:r w:rsidRPr="000759E4">
        <w:rPr>
          <w:rFonts w:ascii="Times New Roman" w:hAnsi="Times New Roman"/>
          <w:sz w:val="24"/>
          <w:szCs w:val="24"/>
          <w:lang w:val="bg-BG"/>
        </w:rPr>
        <w:t>е, сектор „Пътна полиция“ към Областна дирекция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 xml:space="preserve"> на МВР град Ловеч, Областен отдел </w:t>
      </w:r>
      <w:r w:rsidRPr="000759E4">
        <w:rPr>
          <w:rFonts w:ascii="Times New Roman" w:hAnsi="Times New Roman"/>
          <w:sz w:val="24"/>
          <w:szCs w:val="24"/>
          <w:lang w:val="bg-BG"/>
        </w:rPr>
        <w:t>„А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>втомобилна администрация</w:t>
      </w:r>
      <w:r w:rsidRPr="000759E4">
        <w:rPr>
          <w:rFonts w:ascii="Times New Roman" w:hAnsi="Times New Roman"/>
          <w:sz w:val="24"/>
          <w:szCs w:val="24"/>
          <w:lang w:val="bg-BG"/>
        </w:rPr>
        <w:t>“ -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 xml:space="preserve"> Ловеч, Областно пътно управление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 xml:space="preserve">Ловеч, Регионално управление на образованието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4B6D7D" w:rsidRPr="000759E4">
        <w:rPr>
          <w:rFonts w:ascii="Times New Roman" w:hAnsi="Times New Roman"/>
          <w:sz w:val="24"/>
          <w:szCs w:val="24"/>
          <w:lang w:val="bg-BG"/>
        </w:rPr>
        <w:t>Ловеч и др.</w:t>
      </w:r>
    </w:p>
    <w:p w:rsidR="00B77713" w:rsidRPr="000759E4" w:rsidRDefault="00B77713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0759E4">
        <w:rPr>
          <w:rFonts w:ascii="Times New Roman" w:hAnsi="Times New Roman"/>
          <w:sz w:val="24"/>
          <w:szCs w:val="24"/>
          <w:lang w:val="en"/>
        </w:rPr>
        <w:t xml:space="preserve">В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изпълнение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задължението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си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§1а, ал.3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Закона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движението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пътищата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Областна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комисия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безопасност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движението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пътищата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r w:rsidR="00C7491C" w:rsidRPr="000759E4">
        <w:rPr>
          <w:rFonts w:ascii="Times New Roman" w:hAnsi="Times New Roman"/>
          <w:sz w:val="24"/>
          <w:szCs w:val="24"/>
          <w:lang w:val="bg-BG"/>
        </w:rPr>
        <w:t>представя</w:t>
      </w:r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ежегоден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доклад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състояниет</w:t>
      </w:r>
      <w:r w:rsidR="0009691F" w:rsidRPr="000759E4">
        <w:rPr>
          <w:rFonts w:ascii="Times New Roman" w:hAnsi="Times New Roman"/>
          <w:sz w:val="24"/>
          <w:szCs w:val="24"/>
          <w:lang w:val="en"/>
        </w:rPr>
        <w:t>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>.</w:t>
      </w:r>
      <w:proofErr w:type="gram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Настоящия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bg-BG"/>
        </w:rPr>
        <w:t>т</w:t>
      </w:r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доклад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отразява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дейността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подобряване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безопасността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движението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пътищата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област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2018</w:t>
      </w:r>
      <w:r w:rsidR="00C7491C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en"/>
        </w:rPr>
        <w:t xml:space="preserve">г. и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съдържа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описание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r w:rsidR="0009691F" w:rsidRPr="000759E4">
        <w:rPr>
          <w:rFonts w:ascii="Times New Roman" w:hAnsi="Times New Roman"/>
          <w:sz w:val="24"/>
          <w:szCs w:val="24"/>
          <w:lang w:val="bg-BG"/>
        </w:rPr>
        <w:t>работата</w:t>
      </w:r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общинските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комисии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безопасност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движението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09691F" w:rsidRPr="000759E4">
        <w:rPr>
          <w:rFonts w:ascii="Times New Roman" w:hAnsi="Times New Roman"/>
          <w:sz w:val="24"/>
          <w:szCs w:val="24"/>
          <w:lang w:val="en"/>
        </w:rPr>
        <w:t>пътищата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и </w:t>
      </w:r>
      <w:r w:rsidR="0009691F" w:rsidRPr="000759E4">
        <w:rPr>
          <w:rFonts w:ascii="Times New Roman" w:hAnsi="Times New Roman"/>
          <w:sz w:val="24"/>
          <w:szCs w:val="24"/>
          <w:lang w:val="bg-BG"/>
        </w:rPr>
        <w:t xml:space="preserve">на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отговорните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институции</w:t>
      </w:r>
      <w:proofErr w:type="spellEnd"/>
      <w:r w:rsidR="0009691F" w:rsidRPr="000759E4">
        <w:rPr>
          <w:rFonts w:ascii="Times New Roman" w:hAnsi="Times New Roman"/>
          <w:sz w:val="24"/>
          <w:szCs w:val="24"/>
          <w:lang w:val="bg-BG"/>
        </w:rPr>
        <w:t xml:space="preserve"> в региона</w:t>
      </w:r>
      <w:r w:rsidRPr="000759E4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имащи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"/>
        </w:rPr>
        <w:t>отношение</w:t>
      </w:r>
      <w:proofErr w:type="spellEnd"/>
      <w:r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r w:rsidR="0009691F" w:rsidRPr="000759E4">
        <w:rPr>
          <w:rFonts w:ascii="Times New Roman" w:hAnsi="Times New Roman"/>
          <w:sz w:val="24"/>
          <w:szCs w:val="24"/>
          <w:lang w:val="bg-BG"/>
        </w:rPr>
        <w:t>във връзка с това</w:t>
      </w:r>
      <w:r w:rsidRPr="000759E4">
        <w:rPr>
          <w:rFonts w:ascii="Times New Roman" w:hAnsi="Times New Roman"/>
          <w:sz w:val="24"/>
          <w:szCs w:val="24"/>
          <w:lang w:val="en"/>
        </w:rPr>
        <w:t xml:space="preserve">. </w:t>
      </w:r>
    </w:p>
    <w:p w:rsidR="0009691F" w:rsidRPr="000759E4" w:rsidRDefault="008B27B3" w:rsidP="000759E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В резюме, </w:t>
      </w:r>
      <w:proofErr w:type="spellStart"/>
      <w:r w:rsidR="00B77713" w:rsidRPr="000759E4">
        <w:rPr>
          <w:rFonts w:ascii="Times New Roman" w:hAnsi="Times New Roman"/>
          <w:sz w:val="24"/>
          <w:szCs w:val="24"/>
          <w:lang w:val="en"/>
        </w:rPr>
        <w:t>Доклад</w:t>
      </w:r>
      <w:r w:rsidR="00B77713" w:rsidRPr="000759E4">
        <w:rPr>
          <w:rFonts w:ascii="Times New Roman" w:hAnsi="Times New Roman"/>
          <w:sz w:val="24"/>
          <w:szCs w:val="24"/>
          <w:lang w:val="bg-BG"/>
        </w:rPr>
        <w:t>ът</w:t>
      </w:r>
      <w:proofErr w:type="spellEnd"/>
      <w:r w:rsidR="00B77713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77713" w:rsidRPr="000759E4">
        <w:rPr>
          <w:rFonts w:ascii="Times New Roman" w:hAnsi="Times New Roman"/>
          <w:sz w:val="24"/>
          <w:szCs w:val="24"/>
          <w:lang w:val="en"/>
        </w:rPr>
        <w:t>съдържа</w:t>
      </w:r>
      <w:proofErr w:type="spellEnd"/>
      <w:r w:rsidR="00B77713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77713" w:rsidRPr="000759E4">
        <w:rPr>
          <w:rFonts w:ascii="Times New Roman" w:hAnsi="Times New Roman"/>
          <w:sz w:val="24"/>
          <w:szCs w:val="24"/>
          <w:lang w:val="en"/>
        </w:rPr>
        <w:t>данни</w:t>
      </w:r>
      <w:proofErr w:type="spellEnd"/>
      <w:r w:rsidR="00B77713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77713" w:rsidRPr="000759E4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="00B77713" w:rsidRPr="000759E4">
        <w:rPr>
          <w:rFonts w:ascii="Times New Roman" w:hAnsi="Times New Roman"/>
          <w:sz w:val="24"/>
          <w:szCs w:val="24"/>
          <w:lang w:val="en"/>
        </w:rPr>
        <w:t xml:space="preserve"> </w:t>
      </w:r>
      <w:r w:rsidR="00B77713" w:rsidRPr="000759E4">
        <w:rPr>
          <w:rFonts w:ascii="Times New Roman" w:hAnsi="Times New Roman"/>
          <w:sz w:val="24"/>
          <w:szCs w:val="24"/>
          <w:lang w:val="bg-BG"/>
        </w:rPr>
        <w:t>п</w:t>
      </w:r>
      <w:r w:rsidR="00B77713" w:rsidRPr="000759E4">
        <w:rPr>
          <w:rFonts w:ascii="Times New Roman" w:hAnsi="Times New Roman"/>
          <w:bCs/>
          <w:sz w:val="24"/>
          <w:szCs w:val="24"/>
          <w:lang w:val="bg-BG"/>
        </w:rPr>
        <w:t>риетите мерки за подобряване безопасността на движението в област Ловеч през 201</w:t>
      </w:r>
      <w:r w:rsidR="00B77713" w:rsidRPr="000759E4">
        <w:rPr>
          <w:rFonts w:ascii="Times New Roman" w:hAnsi="Times New Roman"/>
          <w:bCs/>
          <w:sz w:val="24"/>
          <w:szCs w:val="24"/>
          <w:lang w:val="en-US"/>
        </w:rPr>
        <w:t>8</w:t>
      </w:r>
      <w:r w:rsidR="00B77713" w:rsidRPr="000759E4">
        <w:rPr>
          <w:rFonts w:ascii="Times New Roman" w:hAnsi="Times New Roman"/>
          <w:bCs/>
          <w:sz w:val="24"/>
          <w:szCs w:val="24"/>
          <w:lang w:val="bg-BG"/>
        </w:rPr>
        <w:t xml:space="preserve"> г., </w:t>
      </w:r>
      <w:r w:rsidR="00B71357" w:rsidRPr="000759E4">
        <w:rPr>
          <w:rFonts w:ascii="Times New Roman" w:hAnsi="Times New Roman"/>
          <w:bCs/>
          <w:sz w:val="24"/>
          <w:szCs w:val="24"/>
          <w:lang w:val="bg-BG"/>
        </w:rPr>
        <w:t>разгледани на проведени три заседания на комисията по безопасност на движението по пътищата</w:t>
      </w:r>
      <w:r w:rsidR="009E0591" w:rsidRPr="000759E4"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Pr="000759E4">
        <w:rPr>
          <w:rFonts w:ascii="Times New Roman" w:hAnsi="Times New Roman"/>
          <w:bCs/>
          <w:sz w:val="24"/>
          <w:szCs w:val="24"/>
          <w:lang w:val="bg-BG"/>
        </w:rPr>
        <w:t xml:space="preserve"> касаещи: </w:t>
      </w:r>
      <w:r w:rsidR="00B77713" w:rsidRPr="000759E4">
        <w:rPr>
          <w:rFonts w:ascii="Times New Roman" w:hAnsi="Times New Roman"/>
          <w:bCs/>
          <w:sz w:val="24"/>
          <w:szCs w:val="24"/>
          <w:lang w:val="bg-BG"/>
        </w:rPr>
        <w:t>направените проверки за състоянието на пешеходните пътеки в урбанизираните и извън урбанизираните територии в област Ловеч</w:t>
      </w:r>
      <w:r w:rsidR="0009691F" w:rsidRPr="000759E4">
        <w:rPr>
          <w:rFonts w:ascii="Times New Roman" w:hAnsi="Times New Roman"/>
          <w:bCs/>
          <w:sz w:val="24"/>
          <w:szCs w:val="24"/>
          <w:lang w:val="bg-BG"/>
        </w:rPr>
        <w:t xml:space="preserve"> и прилагане на резултатите от тези проверки;</w:t>
      </w:r>
      <w:r w:rsidR="00B77713" w:rsidRPr="000759E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9691F" w:rsidRPr="000759E4">
        <w:rPr>
          <w:rFonts w:ascii="Times New Roman" w:hAnsi="Times New Roman"/>
          <w:bCs/>
          <w:sz w:val="24"/>
          <w:szCs w:val="24"/>
          <w:lang w:val="bg-BG"/>
        </w:rPr>
        <w:t>предприемането на мерки и действия в зависимост от възможностите, с които разполага всяка администрация за осигуряване безопасността на учениците на първия учебен ден</w:t>
      </w:r>
      <w:r w:rsidR="0009691F" w:rsidRPr="000759E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9691F" w:rsidRPr="000759E4">
        <w:rPr>
          <w:rFonts w:ascii="Times New Roman" w:hAnsi="Times New Roman"/>
          <w:bCs/>
          <w:sz w:val="24"/>
          <w:szCs w:val="24"/>
          <w:lang w:val="bg-BG"/>
        </w:rPr>
        <w:t>за 2017/2018 г.;</w:t>
      </w:r>
      <w:r w:rsidR="00B71357" w:rsidRPr="000759E4">
        <w:rPr>
          <w:rFonts w:ascii="Times New Roman" w:hAnsi="Times New Roman"/>
          <w:bCs/>
          <w:sz w:val="24"/>
          <w:szCs w:val="24"/>
          <w:lang w:val="bg-BG"/>
        </w:rPr>
        <w:t xml:space="preserve"> анализа от проведената по идея на Областна администрация Ловеч </w:t>
      </w:r>
      <w:r w:rsidR="00B71357" w:rsidRPr="000759E4">
        <w:rPr>
          <w:rFonts w:ascii="Times New Roman" w:hAnsi="Times New Roman"/>
          <w:bCs/>
          <w:sz w:val="24"/>
          <w:szCs w:val="24"/>
          <w:lang w:val="bg-BG" w:bidi="bg-BG"/>
        </w:rPr>
        <w:t>кампания „Да освободим тротоарите за пешеходци“ и плана за по-нататъшното й провеждане.</w:t>
      </w:r>
    </w:p>
    <w:p w:rsidR="004F0CB8" w:rsidRPr="000759E4" w:rsidRDefault="001E44C3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>РАЗДЕЛ 1</w:t>
      </w:r>
    </w:p>
    <w:p w:rsidR="004F0CB8" w:rsidRPr="000759E4" w:rsidRDefault="001E44C3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ИНСТИТУЦИОНАЛНА РАМКА</w:t>
      </w:r>
    </w:p>
    <w:p w:rsidR="001E44C3" w:rsidRPr="000759E4" w:rsidRDefault="001E44C3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6CB0" w:rsidRPr="000759E4" w:rsidRDefault="00C7491C" w:rsidP="000759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Отчетените</w:t>
      </w:r>
      <w:r w:rsidRPr="000759E4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настоящия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Доклад</w:t>
      </w:r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дейности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изпълнение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целите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приоритетите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залегнали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в </w:t>
      </w: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Националната стратегия за подобряване безопасността на движението по пътищата на Република България за периода 2011 - 2020 г</w:t>
      </w:r>
      <w:r w:rsidRPr="000759E4">
        <w:rPr>
          <w:rFonts w:ascii="Times New Roman" w:hAnsi="Times New Roman"/>
          <w:sz w:val="24"/>
          <w:szCs w:val="24"/>
          <w:lang w:val="en-US"/>
        </w:rPr>
        <w:t>.</w:t>
      </w:r>
      <w:r w:rsidRPr="000759E4">
        <w:rPr>
          <w:rFonts w:ascii="Times New Roman" w:hAnsi="Times New Roman"/>
          <w:sz w:val="24"/>
          <w:szCs w:val="24"/>
          <w:lang w:val="bg-BG"/>
        </w:rPr>
        <w:t>, при провеждане на а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ктивна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регионална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политика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решаване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на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проблемите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местно ниво.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>Това изпълнение се о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съществява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база на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подробен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анализ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особеностите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пътната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обстановка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и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разработване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конкретни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мерки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намаляване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пътния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bg-BG"/>
        </w:rPr>
        <w:t>травамтизъм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bg-BG"/>
        </w:rPr>
        <w:t>, както и в о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рганизиране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дейности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изготв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>ените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национални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местни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стратегии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и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програми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превенция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обществото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пътни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произшествия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>.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>И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зпълнение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bg-BG"/>
        </w:rPr>
        <w:t>то</w:t>
      </w:r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националната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стратегия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е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посредством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изготвяне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краткосрочни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средносрочни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дългосрочни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перспективи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изпълнение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проследяване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процеса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реализиране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залегналите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в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стратегията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мерки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bg-BG"/>
        </w:rPr>
        <w:t>, и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зготвяне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периодични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доклади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изпълнението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стратегическите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мерки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bg-BG"/>
        </w:rPr>
        <w:t>, а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ктивизиране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дейността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областни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общински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комисии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проблемите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БД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>, р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азработване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областни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общински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ведомствени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програми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подобряване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БД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>, с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ъздаване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организация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постоянна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оценка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изпълнението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задачите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в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Националната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стратегия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влиянието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им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6CB0" w:rsidRPr="000759E4">
        <w:rPr>
          <w:rFonts w:ascii="Times New Roman" w:hAnsi="Times New Roman"/>
          <w:sz w:val="24"/>
          <w:szCs w:val="24"/>
          <w:lang w:val="en-US"/>
        </w:rPr>
        <w:t>върху</w:t>
      </w:r>
      <w:proofErr w:type="spellEnd"/>
      <w:r w:rsidR="00716CB0" w:rsidRPr="000759E4">
        <w:rPr>
          <w:rFonts w:ascii="Times New Roman" w:hAnsi="Times New Roman"/>
          <w:sz w:val="24"/>
          <w:szCs w:val="24"/>
          <w:lang w:val="en-US"/>
        </w:rPr>
        <w:t xml:space="preserve"> БД.</w:t>
      </w:r>
      <w:r w:rsidR="0063521B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>На ниво Областна администрация Ловеч се работи за създаване на организация за обучение и контрол на служителите и работни</w:t>
      </w:r>
      <w:r w:rsidR="001F4F97" w:rsidRPr="000759E4">
        <w:rPr>
          <w:rFonts w:ascii="Times New Roman" w:hAnsi="Times New Roman"/>
          <w:sz w:val="24"/>
          <w:szCs w:val="24"/>
          <w:lang w:val="bg-BG"/>
        </w:rPr>
        <w:t xml:space="preserve">ците 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>с цел предпазването им от загуба на живот, наранявания и съдебни отговорнос</w:t>
      </w:r>
      <w:r w:rsidR="001F4F97" w:rsidRPr="000759E4">
        <w:rPr>
          <w:rFonts w:ascii="Times New Roman" w:hAnsi="Times New Roman"/>
          <w:sz w:val="24"/>
          <w:szCs w:val="24"/>
          <w:lang w:val="bg-BG"/>
        </w:rPr>
        <w:t>ти поради престъпление на пътя, както и по в</w:t>
      </w:r>
      <w:r w:rsidR="00716CB0" w:rsidRPr="000759E4">
        <w:rPr>
          <w:rFonts w:ascii="Times New Roman" w:hAnsi="Times New Roman"/>
          <w:sz w:val="24"/>
          <w:szCs w:val="24"/>
          <w:lang w:val="bg-BG"/>
        </w:rPr>
        <w:t>недряване на система от мерки за предпазване на служителите и работниците в администрацията от наранявания или загуба на живот в резултат на ПТП по време на работа.</w:t>
      </w:r>
    </w:p>
    <w:p w:rsidR="003961E5" w:rsidRPr="000759E4" w:rsidRDefault="003961E5" w:rsidP="000759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491C" w:rsidRPr="000759E4" w:rsidRDefault="00C0005B" w:rsidP="000759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Докладвана е работата по </w:t>
      </w:r>
      <w:r w:rsidR="008B27B3" w:rsidRPr="000759E4">
        <w:rPr>
          <w:rFonts w:ascii="Times New Roman" w:hAnsi="Times New Roman"/>
          <w:sz w:val="24"/>
          <w:szCs w:val="24"/>
          <w:lang w:val="bg-BG"/>
        </w:rPr>
        <w:t xml:space="preserve">постигането на целите от </w:t>
      </w:r>
      <w:r w:rsidR="008B27B3" w:rsidRPr="000759E4">
        <w:rPr>
          <w:rFonts w:ascii="Times New Roman" w:hAnsi="Times New Roman"/>
          <w:b/>
          <w:i/>
          <w:sz w:val="24"/>
          <w:szCs w:val="24"/>
          <w:lang w:val="bg-BG"/>
        </w:rPr>
        <w:t>Областната стратегия за подобряване безопасността на движението по пътищата в областта 2012-2020 г.</w:t>
      </w:r>
      <w:r w:rsidR="001F4F97"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8B27B3" w:rsidRPr="000759E4">
        <w:rPr>
          <w:rFonts w:ascii="Times New Roman" w:hAnsi="Times New Roman"/>
          <w:sz w:val="24"/>
          <w:szCs w:val="24"/>
          <w:lang w:val="bg-BG"/>
        </w:rPr>
        <w:t xml:space="preserve">за намаляване </w:t>
      </w:r>
      <w:r w:rsidR="00CD7826" w:rsidRPr="000759E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B27B3" w:rsidRPr="000759E4">
        <w:rPr>
          <w:rFonts w:ascii="Times New Roman" w:hAnsi="Times New Roman"/>
          <w:sz w:val="24"/>
          <w:szCs w:val="24"/>
          <w:lang w:val="bg-BG"/>
        </w:rPr>
        <w:t xml:space="preserve">броя на убитите </w:t>
      </w:r>
      <w:r w:rsidR="00CD7826" w:rsidRPr="000759E4">
        <w:rPr>
          <w:rFonts w:ascii="Times New Roman" w:hAnsi="Times New Roman"/>
          <w:sz w:val="24"/>
          <w:szCs w:val="24"/>
          <w:lang w:val="bg-BG"/>
        </w:rPr>
        <w:t>при ПТП с 50%</w:t>
      </w:r>
      <w:r w:rsidR="003961E5" w:rsidRPr="000759E4">
        <w:rPr>
          <w:rFonts w:ascii="Times New Roman" w:hAnsi="Times New Roman"/>
          <w:sz w:val="24"/>
          <w:szCs w:val="24"/>
          <w:lang w:val="bg-BG"/>
        </w:rPr>
        <w:t xml:space="preserve"> и намаляване </w:t>
      </w:r>
      <w:r w:rsidR="00CD7826" w:rsidRPr="000759E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3961E5" w:rsidRPr="000759E4">
        <w:rPr>
          <w:rFonts w:ascii="Times New Roman" w:hAnsi="Times New Roman"/>
          <w:sz w:val="24"/>
          <w:szCs w:val="24"/>
          <w:lang w:val="bg-BG"/>
        </w:rPr>
        <w:t xml:space="preserve">броя </w:t>
      </w:r>
      <w:r w:rsidR="00CD7826" w:rsidRPr="000759E4">
        <w:rPr>
          <w:rFonts w:ascii="Times New Roman" w:hAnsi="Times New Roman"/>
          <w:sz w:val="24"/>
          <w:szCs w:val="24"/>
          <w:lang w:val="bg-BG"/>
        </w:rPr>
        <w:t>на тежко ранените при ПТП с 20% към 2020 г. спрямо усреднените показатели от предходни години.</w:t>
      </w:r>
      <w:r w:rsidR="008B27B3" w:rsidRPr="000759E4">
        <w:rPr>
          <w:rFonts w:ascii="Times New Roman" w:hAnsi="Times New Roman"/>
          <w:sz w:val="24"/>
          <w:szCs w:val="24"/>
          <w:lang w:val="bg-BG"/>
        </w:rPr>
        <w:t xml:space="preserve"> Отчетено е изпълнението на приоритетите в областната стратегия за</w:t>
      </w:r>
      <w:r w:rsidR="005D21CE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27B3" w:rsidRPr="000759E4">
        <w:rPr>
          <w:rFonts w:ascii="Times New Roman" w:hAnsi="Times New Roman"/>
          <w:sz w:val="24"/>
          <w:szCs w:val="24"/>
          <w:lang w:val="bg-BG"/>
        </w:rPr>
        <w:t xml:space="preserve">намаляване </w:t>
      </w:r>
      <w:r w:rsidR="00CD7826" w:rsidRPr="000759E4">
        <w:rPr>
          <w:rFonts w:ascii="Times New Roman" w:hAnsi="Times New Roman"/>
          <w:sz w:val="24"/>
          <w:szCs w:val="24"/>
          <w:lang w:val="bg-BG"/>
        </w:rPr>
        <w:t>на</w:t>
      </w:r>
      <w:r w:rsidR="001C05EC" w:rsidRPr="000759E4">
        <w:rPr>
          <w:rFonts w:ascii="Times New Roman" w:hAnsi="Times New Roman"/>
          <w:sz w:val="24"/>
          <w:szCs w:val="24"/>
          <w:lang w:val="bg-BG"/>
        </w:rPr>
        <w:t xml:space="preserve"> пътните нарушения и </w:t>
      </w:r>
      <w:proofErr w:type="spellStart"/>
      <w:r w:rsidR="001C05EC" w:rsidRPr="000759E4">
        <w:rPr>
          <w:rFonts w:ascii="Times New Roman" w:hAnsi="Times New Roman"/>
          <w:sz w:val="24"/>
          <w:szCs w:val="24"/>
          <w:lang w:val="bg-BG"/>
        </w:rPr>
        <w:t>травматизма</w:t>
      </w:r>
      <w:proofErr w:type="spellEnd"/>
      <w:r w:rsidR="001C05EC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21CE" w:rsidRPr="000759E4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CD7826" w:rsidRPr="000759E4">
        <w:rPr>
          <w:rFonts w:ascii="Times New Roman" w:hAnsi="Times New Roman"/>
          <w:sz w:val="24"/>
          <w:szCs w:val="24"/>
          <w:lang w:val="bg-BG"/>
        </w:rPr>
        <w:t>изграждане/</w:t>
      </w:r>
      <w:r w:rsidR="008B27B3" w:rsidRPr="000759E4">
        <w:rPr>
          <w:rFonts w:ascii="Times New Roman" w:hAnsi="Times New Roman"/>
          <w:sz w:val="24"/>
          <w:szCs w:val="24"/>
          <w:lang w:val="bg-BG"/>
        </w:rPr>
        <w:t>поддържане на ниско конфликтна пътна инфраструктура, даваща ясни послания към участниците в движението и гарантираща тяхната безопасност.</w:t>
      </w:r>
    </w:p>
    <w:p w:rsidR="001F4F97" w:rsidRPr="000759E4" w:rsidRDefault="001F4F97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Работи се по мерките: </w:t>
      </w:r>
    </w:p>
    <w:p w:rsidR="001F4F97" w:rsidRPr="000759E4" w:rsidRDefault="001F4F97" w:rsidP="000759E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i/>
          <w:sz w:val="24"/>
          <w:szCs w:val="24"/>
          <w:lang w:val="bg-BG"/>
        </w:rPr>
        <w:t>диалог и съвместна работа с институциите, неправителствените организации и гражданското общество по проблемите на безопасността на движението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F4F97" w:rsidRPr="000759E4" w:rsidRDefault="001F4F97" w:rsidP="000759E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i/>
          <w:sz w:val="24"/>
          <w:szCs w:val="24"/>
          <w:lang w:val="bg-BG"/>
        </w:rPr>
        <w:t>цялостно подобряване на пътната инфраструктура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F4F97" w:rsidRPr="000759E4" w:rsidRDefault="001F4F97" w:rsidP="000759E4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превантивни мерки за подобряване безопасността на пътната инфраструктура;</w:t>
      </w:r>
    </w:p>
    <w:p w:rsidR="001F4F97" w:rsidRPr="000759E4" w:rsidRDefault="001F4F97" w:rsidP="000759E4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изкърпване на пътната настилка за предотвратяване на опасността от ПТП, особено при големи скорости;</w:t>
      </w:r>
    </w:p>
    <w:p w:rsidR="001F4F97" w:rsidRPr="000759E4" w:rsidRDefault="001F4F97" w:rsidP="000759E4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осигуряване на добра видимост в участъците с остри хоризонтални криви;</w:t>
      </w:r>
    </w:p>
    <w:p w:rsidR="001F4F97" w:rsidRPr="000759E4" w:rsidRDefault="001F4F97" w:rsidP="000759E4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обезопасяване на пътищата чрез поставяне на стоманени предпазни огради и парапети на участъци с риск;</w:t>
      </w:r>
    </w:p>
    <w:p w:rsidR="001F4F97" w:rsidRPr="000759E4" w:rsidRDefault="001F4F97" w:rsidP="000759E4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обезопасяване на мрежата от ЖП прелези;</w:t>
      </w:r>
    </w:p>
    <w:p w:rsidR="001F4F97" w:rsidRPr="000759E4" w:rsidRDefault="001F4F97" w:rsidP="000759E4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lastRenderedPageBreak/>
        <w:t>поддържане на актуална и пълна вертикална сигнализация за повишаване вниманието на водачите на МПС и предупреждаване за участъците с повишен риск;</w:t>
      </w:r>
    </w:p>
    <w:p w:rsidR="001F4F97" w:rsidRPr="000759E4" w:rsidRDefault="001F4F97" w:rsidP="000759E4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полагане на хоризонтална пътна маркировка със светло</w:t>
      </w:r>
      <w:r w:rsidR="00C0005B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отразителни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перли по основните и най-натов</w:t>
      </w:r>
      <w:r w:rsidR="00C0005B" w:rsidRPr="000759E4">
        <w:rPr>
          <w:rFonts w:ascii="Times New Roman" w:hAnsi="Times New Roman"/>
          <w:sz w:val="24"/>
          <w:szCs w:val="24"/>
          <w:lang w:val="bg-BG"/>
        </w:rPr>
        <w:t>арени пътища;</w:t>
      </w:r>
    </w:p>
    <w:p w:rsidR="001F4F97" w:rsidRPr="000759E4" w:rsidRDefault="001F4F97" w:rsidP="000759E4">
      <w:pPr>
        <w:numPr>
          <w:ilvl w:val="0"/>
          <w:numId w:val="11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i/>
          <w:sz w:val="24"/>
          <w:szCs w:val="24"/>
          <w:lang w:val="bg-BG"/>
        </w:rPr>
        <w:t>подобряване на образованието, уменията и дисциплината на участниците в движението:</w:t>
      </w:r>
    </w:p>
    <w:p w:rsidR="001F4F97" w:rsidRPr="000759E4" w:rsidRDefault="001F4F97" w:rsidP="000759E4">
      <w:pPr>
        <w:numPr>
          <w:ilvl w:val="1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Обучение на деца, учен</w:t>
      </w:r>
      <w:r w:rsidR="00C0005B" w:rsidRPr="000759E4">
        <w:rPr>
          <w:rFonts w:ascii="Times New Roman" w:hAnsi="Times New Roman"/>
          <w:sz w:val="24"/>
          <w:szCs w:val="24"/>
          <w:lang w:val="bg-BG"/>
        </w:rPr>
        <w:t>ици и педагогически специалисти;</w:t>
      </w:r>
    </w:p>
    <w:p w:rsidR="001F4F97" w:rsidRPr="000759E4" w:rsidRDefault="001F4F97" w:rsidP="000759E4">
      <w:pPr>
        <w:numPr>
          <w:ilvl w:val="1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Провеждане на представителни </w:t>
      </w:r>
      <w:r w:rsidR="00C0005B" w:rsidRPr="000759E4">
        <w:rPr>
          <w:rFonts w:ascii="Times New Roman" w:hAnsi="Times New Roman"/>
          <w:sz w:val="24"/>
          <w:szCs w:val="24"/>
          <w:lang w:val="bg-BG"/>
        </w:rPr>
        <w:t>изяви, тематично свързани с БДП;</w:t>
      </w:r>
    </w:p>
    <w:p w:rsidR="001F4F97" w:rsidRPr="000759E4" w:rsidRDefault="001F4F97" w:rsidP="000759E4">
      <w:pPr>
        <w:numPr>
          <w:ilvl w:val="1"/>
          <w:numId w:val="9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Информиране на участниците в движението по пътищата:</w:t>
      </w:r>
    </w:p>
    <w:p w:rsidR="001F4F97" w:rsidRPr="000759E4" w:rsidRDefault="001F4F97" w:rsidP="000759E4">
      <w:pPr>
        <w:numPr>
          <w:ilvl w:val="1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Подобряване на и</w:t>
      </w:r>
      <w:r w:rsidR="00C0005B" w:rsidRPr="000759E4">
        <w:rPr>
          <w:rFonts w:ascii="Times New Roman" w:hAnsi="Times New Roman"/>
          <w:sz w:val="24"/>
          <w:szCs w:val="24"/>
          <w:lang w:val="bg-BG"/>
        </w:rPr>
        <w:t>нфраструктурата, свързана с БДП;</w:t>
      </w:r>
    </w:p>
    <w:p w:rsidR="001F4F97" w:rsidRPr="000759E4" w:rsidRDefault="001F4F97" w:rsidP="000759E4">
      <w:pPr>
        <w:numPr>
          <w:ilvl w:val="1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759E4">
        <w:rPr>
          <w:rFonts w:ascii="Times New Roman" w:hAnsi="Times New Roman"/>
          <w:sz w:val="24"/>
          <w:szCs w:val="24"/>
        </w:rPr>
        <w:t>Участие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децата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</w:rPr>
        <w:t>ученически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патрули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</w:rPr>
        <w:t>съвмест</w:t>
      </w:r>
      <w:r w:rsidR="00C0005B" w:rsidRPr="000759E4">
        <w:rPr>
          <w:rFonts w:ascii="Times New Roman" w:hAnsi="Times New Roman"/>
          <w:sz w:val="24"/>
          <w:szCs w:val="24"/>
        </w:rPr>
        <w:t>ни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sz w:val="24"/>
          <w:szCs w:val="24"/>
        </w:rPr>
        <w:t>патрули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C0005B" w:rsidRPr="000759E4">
        <w:rPr>
          <w:rFonts w:ascii="Times New Roman" w:hAnsi="Times New Roman"/>
          <w:sz w:val="24"/>
          <w:szCs w:val="24"/>
        </w:rPr>
        <w:t>контролните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sz w:val="24"/>
          <w:szCs w:val="24"/>
        </w:rPr>
        <w:t>органи</w:t>
      </w:r>
      <w:proofErr w:type="spellEnd"/>
      <w:r w:rsidR="00C0005B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1F4F97" w:rsidRPr="000759E4" w:rsidRDefault="001F4F97" w:rsidP="000759E4">
      <w:pPr>
        <w:numPr>
          <w:ilvl w:val="1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759E4">
        <w:rPr>
          <w:rFonts w:ascii="Times New Roman" w:hAnsi="Times New Roman"/>
          <w:sz w:val="24"/>
          <w:szCs w:val="24"/>
        </w:rPr>
        <w:t>Участие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</w:rPr>
        <w:t>междуведомствени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проекти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759E4">
        <w:rPr>
          <w:rFonts w:ascii="Times New Roman" w:hAnsi="Times New Roman"/>
          <w:sz w:val="24"/>
          <w:szCs w:val="24"/>
        </w:rPr>
        <w:t>цел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предотвратяване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пътнотранспортните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произшествия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</w:rPr>
        <w:t>последиците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тях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здравето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0005B" w:rsidRPr="000759E4">
        <w:rPr>
          <w:rFonts w:ascii="Times New Roman" w:hAnsi="Times New Roman"/>
          <w:sz w:val="24"/>
          <w:szCs w:val="24"/>
        </w:rPr>
        <w:t>живота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sz w:val="24"/>
          <w:szCs w:val="24"/>
        </w:rPr>
        <w:t>децата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0005B" w:rsidRPr="000759E4">
        <w:rPr>
          <w:rFonts w:ascii="Times New Roman" w:hAnsi="Times New Roman"/>
          <w:sz w:val="24"/>
          <w:szCs w:val="24"/>
        </w:rPr>
        <w:t>учениците</w:t>
      </w:r>
      <w:proofErr w:type="spellEnd"/>
      <w:r w:rsidR="00C0005B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1F4F97" w:rsidRPr="000759E4" w:rsidRDefault="001F4F97" w:rsidP="000759E4">
      <w:pPr>
        <w:numPr>
          <w:ilvl w:val="1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759E4">
        <w:rPr>
          <w:rFonts w:ascii="Times New Roman" w:hAnsi="Times New Roman"/>
          <w:sz w:val="24"/>
          <w:szCs w:val="24"/>
        </w:rPr>
        <w:t>Контролно-методическа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дейност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експерта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в Р</w:t>
      </w:r>
      <w:r w:rsidRPr="000759E4">
        <w:rPr>
          <w:rFonts w:ascii="Times New Roman" w:hAnsi="Times New Roman"/>
          <w:sz w:val="24"/>
          <w:szCs w:val="24"/>
          <w:lang w:val="bg-BG"/>
        </w:rPr>
        <w:t>УО</w:t>
      </w:r>
      <w:r w:rsidRPr="000759E4">
        <w:rPr>
          <w:rFonts w:ascii="Times New Roman" w:hAnsi="Times New Roman"/>
          <w:sz w:val="24"/>
          <w:szCs w:val="24"/>
        </w:rPr>
        <w:t xml:space="preserve"> – </w:t>
      </w:r>
      <w:r w:rsidR="00C0005B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</w:rPr>
        <w:t>отговарящ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обучението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БДП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дец</w:t>
      </w:r>
      <w:r w:rsidR="00C0005B" w:rsidRPr="000759E4">
        <w:rPr>
          <w:rFonts w:ascii="Times New Roman" w:hAnsi="Times New Roman"/>
          <w:sz w:val="24"/>
          <w:szCs w:val="24"/>
        </w:rPr>
        <w:t>ата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0005B" w:rsidRPr="000759E4">
        <w:rPr>
          <w:rFonts w:ascii="Times New Roman" w:hAnsi="Times New Roman"/>
          <w:sz w:val="24"/>
          <w:szCs w:val="24"/>
        </w:rPr>
        <w:t>учениците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C0005B" w:rsidRPr="000759E4">
        <w:rPr>
          <w:rFonts w:ascii="Times New Roman" w:hAnsi="Times New Roman"/>
          <w:sz w:val="24"/>
          <w:szCs w:val="24"/>
        </w:rPr>
        <w:t>област</w:t>
      </w:r>
      <w:proofErr w:type="spellEnd"/>
      <w:r w:rsidR="00C0005B" w:rsidRPr="000759E4">
        <w:rPr>
          <w:rFonts w:ascii="Times New Roman" w:hAnsi="Times New Roman"/>
          <w:sz w:val="24"/>
          <w:szCs w:val="24"/>
        </w:rPr>
        <w:t xml:space="preserve"> </w:t>
      </w:r>
      <w:r w:rsidR="00C0005B" w:rsidRPr="000759E4">
        <w:rPr>
          <w:rFonts w:ascii="Times New Roman" w:hAnsi="Times New Roman"/>
          <w:sz w:val="24"/>
          <w:szCs w:val="24"/>
          <w:lang w:val="bg-BG"/>
        </w:rPr>
        <w:t>Ловеч;</w:t>
      </w:r>
    </w:p>
    <w:p w:rsidR="001F4F97" w:rsidRPr="000759E4" w:rsidRDefault="001F4F97" w:rsidP="000759E4">
      <w:pPr>
        <w:numPr>
          <w:ilvl w:val="1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759E4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759E4">
        <w:rPr>
          <w:rFonts w:ascii="Times New Roman" w:hAnsi="Times New Roman"/>
          <w:sz w:val="24"/>
          <w:szCs w:val="24"/>
        </w:rPr>
        <w:t>осигуряване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безопасен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децата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</w:rPr>
        <w:t>учениците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област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r w:rsidR="00C0005B" w:rsidRPr="000759E4">
        <w:rPr>
          <w:rFonts w:ascii="Times New Roman" w:hAnsi="Times New Roman"/>
          <w:sz w:val="24"/>
          <w:szCs w:val="24"/>
          <w:lang w:val="bg-BG"/>
        </w:rPr>
        <w:t>Ловеч;</w:t>
      </w:r>
    </w:p>
    <w:p w:rsidR="001F4F97" w:rsidRPr="000759E4" w:rsidRDefault="001F4F97" w:rsidP="000759E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i/>
          <w:sz w:val="24"/>
          <w:szCs w:val="24"/>
          <w:lang w:val="bg-BG"/>
        </w:rPr>
        <w:t>повишаване на контрола по спазване правилата за движение</w:t>
      </w:r>
      <w:r w:rsidR="001C05EC" w:rsidRPr="000759E4">
        <w:rPr>
          <w:rFonts w:ascii="Times New Roman" w:hAnsi="Times New Roman"/>
          <w:i/>
          <w:sz w:val="24"/>
          <w:szCs w:val="24"/>
          <w:lang w:val="bg-BG"/>
        </w:rPr>
        <w:t>;</w:t>
      </w:r>
      <w:r w:rsidRPr="000759E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1F4F97" w:rsidRPr="000759E4" w:rsidRDefault="001F4F97" w:rsidP="000759E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i/>
          <w:sz w:val="24"/>
          <w:szCs w:val="24"/>
          <w:lang w:val="bg-BG"/>
        </w:rPr>
        <w:t>мерки в системата за п</w:t>
      </w:r>
      <w:r w:rsidR="00CB386D" w:rsidRPr="000759E4">
        <w:rPr>
          <w:rFonts w:ascii="Times New Roman" w:hAnsi="Times New Roman"/>
          <w:i/>
          <w:sz w:val="24"/>
          <w:szCs w:val="24"/>
          <w:lang w:val="bg-BG"/>
        </w:rPr>
        <w:t>одготовка на нови водачи на МПС;</w:t>
      </w:r>
    </w:p>
    <w:p w:rsidR="001F4F97" w:rsidRPr="000759E4" w:rsidRDefault="001F4F97" w:rsidP="000759E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i/>
          <w:sz w:val="24"/>
          <w:szCs w:val="24"/>
          <w:lang w:val="bg-BG"/>
        </w:rPr>
        <w:t>повишаване и поддържане  на техническата изправност на парка от пътни превозни средства посредством всеобхватен и ус</w:t>
      </w:r>
      <w:r w:rsidR="001C05EC" w:rsidRPr="000759E4">
        <w:rPr>
          <w:rFonts w:ascii="Times New Roman" w:hAnsi="Times New Roman"/>
          <w:i/>
          <w:sz w:val="24"/>
          <w:szCs w:val="24"/>
          <w:lang w:val="bg-BG"/>
        </w:rPr>
        <w:t>ъвършенстван технически контрол;</w:t>
      </w:r>
    </w:p>
    <w:p w:rsidR="001F4F97" w:rsidRPr="000759E4" w:rsidRDefault="001F4F97" w:rsidP="000759E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i/>
          <w:sz w:val="24"/>
          <w:szCs w:val="24"/>
          <w:lang w:val="bg-BG"/>
        </w:rPr>
        <w:t>ограничаване влиянието на умората върху тежкит</w:t>
      </w:r>
      <w:r w:rsidR="00CB386D" w:rsidRPr="000759E4">
        <w:rPr>
          <w:rFonts w:ascii="Times New Roman" w:hAnsi="Times New Roman"/>
          <w:i/>
          <w:sz w:val="24"/>
          <w:szCs w:val="24"/>
          <w:lang w:val="bg-BG"/>
        </w:rPr>
        <w:t>е пътнотранспортни произшествия;</w:t>
      </w:r>
    </w:p>
    <w:p w:rsidR="001F4F97" w:rsidRPr="000759E4" w:rsidRDefault="001F4F97" w:rsidP="000759E4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i/>
          <w:sz w:val="24"/>
          <w:szCs w:val="24"/>
          <w:lang w:val="bg-BG"/>
        </w:rPr>
        <w:t>водачи на МПС за превоз на пътници и товари други мерки.</w:t>
      </w:r>
    </w:p>
    <w:p w:rsidR="00B27D50" w:rsidRPr="000759E4" w:rsidRDefault="00C0005B" w:rsidP="00075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В изпълнение на</w:t>
      </w:r>
      <w:r w:rsidR="001F4F97" w:rsidRPr="000759E4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B27D50" w:rsidRPr="000759E4">
        <w:rPr>
          <w:rFonts w:ascii="Times New Roman" w:hAnsi="Times New Roman"/>
          <w:b/>
          <w:sz w:val="24"/>
          <w:szCs w:val="24"/>
          <w:lang w:val="bg-BG"/>
        </w:rPr>
        <w:t>тратегически направления и мерки, планирани от общините в Ловешка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област, </w:t>
      </w:r>
      <w:r w:rsidR="00B27D50" w:rsidRPr="000759E4">
        <w:rPr>
          <w:rFonts w:ascii="Times New Roman" w:hAnsi="Times New Roman"/>
          <w:sz w:val="24"/>
          <w:szCs w:val="24"/>
          <w:lang w:val="bg-BG"/>
        </w:rPr>
        <w:t xml:space="preserve">усилията 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 xml:space="preserve">са насочени </w:t>
      </w:r>
      <w:r w:rsidR="00B27D50" w:rsidRPr="000759E4">
        <w:rPr>
          <w:rFonts w:ascii="Times New Roman" w:hAnsi="Times New Roman"/>
          <w:sz w:val="24"/>
          <w:szCs w:val="24"/>
          <w:lang w:val="bg-BG"/>
        </w:rPr>
        <w:t xml:space="preserve">да се развиват последователни политики за устойчиво развитие на пътната инфраструктура с цел гарантиране на по-голяма безопасност на движението и 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B27D50" w:rsidRPr="000759E4">
        <w:rPr>
          <w:rFonts w:ascii="Times New Roman" w:hAnsi="Times New Roman"/>
          <w:sz w:val="24"/>
          <w:szCs w:val="24"/>
          <w:lang w:val="bg-BG"/>
        </w:rPr>
        <w:t>предприемат действия за осигуряване на необходимите финансови средства.</w:t>
      </w:r>
      <w:r w:rsidR="00B27D50"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Н</w:t>
      </w:r>
      <w:r w:rsidR="00B27D50" w:rsidRPr="000759E4">
        <w:rPr>
          <w:rFonts w:ascii="Times New Roman" w:hAnsi="Times New Roman"/>
          <w:sz w:val="24"/>
          <w:szCs w:val="24"/>
          <w:lang w:val="bg-BG"/>
        </w:rPr>
        <w:t>ай-подходящи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те</w:t>
      </w:r>
      <w:r w:rsidR="00B27D50" w:rsidRPr="000759E4">
        <w:rPr>
          <w:rFonts w:ascii="Times New Roman" w:hAnsi="Times New Roman"/>
          <w:sz w:val="24"/>
          <w:szCs w:val="24"/>
          <w:lang w:val="bg-BG"/>
        </w:rPr>
        <w:t xml:space="preserve"> действия за осигуряване безопасността на движението по пъти</w:t>
      </w:r>
      <w:r w:rsidRPr="000759E4">
        <w:rPr>
          <w:rFonts w:ascii="Times New Roman" w:hAnsi="Times New Roman"/>
          <w:sz w:val="24"/>
          <w:szCs w:val="24"/>
          <w:lang w:val="bg-BG"/>
        </w:rPr>
        <w:t>щата на територията на общината обхващат</w:t>
      </w:r>
      <w:r w:rsidR="00B27D50" w:rsidRPr="000759E4">
        <w:rPr>
          <w:rFonts w:ascii="Times New Roman" w:hAnsi="Times New Roman"/>
          <w:sz w:val="24"/>
          <w:szCs w:val="24"/>
          <w:lang w:val="bg-BG"/>
        </w:rPr>
        <w:t xml:space="preserve"> подобряване на пътната инфраструктура, </w:t>
      </w:r>
      <w:r w:rsidR="00B27D50" w:rsidRPr="000759E4">
        <w:rPr>
          <w:rFonts w:ascii="Times New Roman" w:hAnsi="Times New Roman"/>
          <w:bCs/>
          <w:sz w:val="24"/>
          <w:szCs w:val="24"/>
          <w:lang w:val="bg-BG"/>
        </w:rPr>
        <w:t xml:space="preserve">мероприятия по повишаване обучението на подрастващите за безопасно движение по пътищата и мероприятия по осигуряване на безопасност и култура на движението на територията на общината. </w:t>
      </w:r>
      <w:r w:rsidRPr="000759E4">
        <w:rPr>
          <w:rFonts w:ascii="Times New Roman" w:hAnsi="Times New Roman"/>
          <w:sz w:val="24"/>
          <w:szCs w:val="24"/>
          <w:lang w:val="bg-BG"/>
        </w:rPr>
        <w:t>За п</w:t>
      </w:r>
      <w:r w:rsidR="00B27D50" w:rsidRPr="000759E4">
        <w:rPr>
          <w:rFonts w:ascii="Times New Roman" w:hAnsi="Times New Roman"/>
          <w:sz w:val="24"/>
          <w:szCs w:val="24"/>
          <w:lang w:val="bg-BG"/>
        </w:rPr>
        <w:t xml:space="preserve">одобряването на безопасното движение по улиците в населените места и общинските пътища </w:t>
      </w:r>
      <w:r w:rsidRPr="000759E4">
        <w:rPr>
          <w:rFonts w:ascii="Times New Roman" w:hAnsi="Times New Roman"/>
          <w:sz w:val="24"/>
          <w:szCs w:val="24"/>
          <w:lang w:val="bg-BG"/>
        </w:rPr>
        <w:t>е включен</w:t>
      </w:r>
      <w:r w:rsidR="00B27D50" w:rsidRPr="000759E4">
        <w:rPr>
          <w:rFonts w:ascii="Times New Roman" w:hAnsi="Times New Roman"/>
          <w:sz w:val="24"/>
          <w:szCs w:val="24"/>
          <w:lang w:val="bg-BG"/>
        </w:rPr>
        <w:t xml:space="preserve"> комплекс от мероприятия, които въздействат пряко или косвено върху участниците в движени</w:t>
      </w:r>
      <w:r w:rsidRPr="000759E4">
        <w:rPr>
          <w:rFonts w:ascii="Times New Roman" w:hAnsi="Times New Roman"/>
          <w:sz w:val="24"/>
          <w:szCs w:val="24"/>
          <w:lang w:val="bg-BG"/>
        </w:rPr>
        <w:t>ето - о</w:t>
      </w:r>
      <w:r w:rsidR="00B27D50" w:rsidRPr="000759E4">
        <w:rPr>
          <w:rFonts w:ascii="Times New Roman" w:hAnsi="Times New Roman"/>
          <w:sz w:val="24"/>
          <w:szCs w:val="24"/>
          <w:lang w:val="bg-BG"/>
        </w:rPr>
        <w:t xml:space="preserve">безопасяване на районите около училищата с пътна маркировка, изкуствени неравности, предпазни огради, ремонт на улична мрежа, освежаване на съществуващата хоризонтална маркировка и полагане на нова, както и поставяне на нова и подмяна на повредена вертикална сигнализация. </w:t>
      </w:r>
    </w:p>
    <w:p w:rsidR="004A4974" w:rsidRPr="000759E4" w:rsidRDefault="00C0005B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lastRenderedPageBreak/>
        <w:t>По отношение на</w:t>
      </w: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връзката </w:t>
      </w:r>
      <w:r w:rsidR="004A4974" w:rsidRPr="000759E4">
        <w:rPr>
          <w:rFonts w:ascii="Times New Roman" w:hAnsi="Times New Roman"/>
          <w:b/>
          <w:i/>
          <w:sz w:val="24"/>
          <w:szCs w:val="24"/>
          <w:lang w:val="bg-BG"/>
        </w:rPr>
        <w:t>с актуални акценти от държавната политика за подобряване безопасността на движението по пътищата</w:t>
      </w: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, в Доклада </w:t>
      </w:r>
      <w:r w:rsidR="0063521B" w:rsidRPr="000759E4">
        <w:rPr>
          <w:rFonts w:ascii="Times New Roman" w:hAnsi="Times New Roman"/>
          <w:sz w:val="24"/>
          <w:szCs w:val="24"/>
          <w:lang w:val="bg-BG"/>
        </w:rPr>
        <w:t>се отчита работата по</w:t>
      </w:r>
      <w:r w:rsidRPr="000759E4">
        <w:rPr>
          <w:rFonts w:ascii="Times New Roman" w:hAnsi="Times New Roman"/>
          <w:sz w:val="24"/>
          <w:szCs w:val="24"/>
          <w:lang w:val="bg-BG"/>
        </w:rPr>
        <w:t>:</w:t>
      </w:r>
    </w:p>
    <w:p w:rsidR="004A4974" w:rsidRPr="000759E4" w:rsidRDefault="004A4974" w:rsidP="00075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59E4">
        <w:rPr>
          <w:rFonts w:ascii="Times New Roman" w:hAnsi="Times New Roman"/>
          <w:i/>
          <w:sz w:val="24"/>
          <w:szCs w:val="24"/>
        </w:rPr>
        <w:t>Мерки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подобряване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пасивн</w:t>
      </w:r>
      <w:r w:rsidR="00C0005B" w:rsidRPr="000759E4">
        <w:rPr>
          <w:rFonts w:ascii="Times New Roman" w:hAnsi="Times New Roman"/>
          <w:i/>
          <w:sz w:val="24"/>
          <w:szCs w:val="24"/>
        </w:rPr>
        <w:t>ата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активна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безопасност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в МП</w:t>
      </w:r>
      <w:r w:rsidR="00C0005B" w:rsidRPr="000759E4">
        <w:rPr>
          <w:rFonts w:ascii="Times New Roman" w:hAnsi="Times New Roman"/>
          <w:i/>
          <w:sz w:val="24"/>
          <w:szCs w:val="24"/>
          <w:lang w:val="bg-BG"/>
        </w:rPr>
        <w:t>С;</w:t>
      </w:r>
    </w:p>
    <w:p w:rsidR="004A4974" w:rsidRPr="000759E4" w:rsidRDefault="004A4974" w:rsidP="00075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59E4">
        <w:rPr>
          <w:rFonts w:ascii="Times New Roman" w:hAnsi="Times New Roman"/>
          <w:i/>
          <w:sz w:val="24"/>
          <w:szCs w:val="24"/>
        </w:rPr>
        <w:t>Строителство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по</w:t>
      </w:r>
      <w:r w:rsidR="00C0005B" w:rsidRPr="000759E4">
        <w:rPr>
          <w:rFonts w:ascii="Times New Roman" w:hAnsi="Times New Roman"/>
          <w:i/>
          <w:sz w:val="24"/>
          <w:szCs w:val="24"/>
        </w:rPr>
        <w:t>-безопасна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пътна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инфраструктура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4A4974" w:rsidRPr="000759E4" w:rsidRDefault="004A4974" w:rsidP="00075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59E4">
        <w:rPr>
          <w:rFonts w:ascii="Times New Roman" w:hAnsi="Times New Roman"/>
          <w:i/>
          <w:sz w:val="24"/>
          <w:szCs w:val="24"/>
        </w:rPr>
        <w:t>Подобряване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образованието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обучението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участниците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пътното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движение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4A4974" w:rsidRPr="000759E4" w:rsidRDefault="004A4974" w:rsidP="00075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59E4">
        <w:rPr>
          <w:rFonts w:ascii="Times New Roman" w:hAnsi="Times New Roman"/>
          <w:i/>
          <w:sz w:val="24"/>
          <w:szCs w:val="24"/>
        </w:rPr>
        <w:t>Засилване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контрола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спа</w:t>
      </w:r>
      <w:r w:rsidR="00C0005B" w:rsidRPr="000759E4">
        <w:rPr>
          <w:rFonts w:ascii="Times New Roman" w:hAnsi="Times New Roman"/>
          <w:i/>
          <w:sz w:val="24"/>
          <w:szCs w:val="24"/>
        </w:rPr>
        <w:t>зване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съответните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разпоредби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4A4974" w:rsidRPr="000759E4" w:rsidRDefault="004A4974" w:rsidP="00075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59E4">
        <w:rPr>
          <w:rFonts w:ascii="Times New Roman" w:hAnsi="Times New Roman"/>
          <w:i/>
          <w:sz w:val="24"/>
          <w:szCs w:val="24"/>
        </w:rPr>
        <w:t>Намалява</w:t>
      </w:r>
      <w:r w:rsidR="00C0005B" w:rsidRPr="000759E4">
        <w:rPr>
          <w:rFonts w:ascii="Times New Roman" w:hAnsi="Times New Roman"/>
          <w:i/>
          <w:sz w:val="24"/>
          <w:szCs w:val="24"/>
        </w:rPr>
        <w:t>не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нараняванията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пътищата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  <w:lang w:val="bg-BG"/>
        </w:rPr>
        <w:t>;</w:t>
      </w:r>
    </w:p>
    <w:p w:rsidR="004A4974" w:rsidRPr="000759E4" w:rsidRDefault="004A4974" w:rsidP="000759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59E4">
        <w:rPr>
          <w:rFonts w:ascii="Times New Roman" w:hAnsi="Times New Roman"/>
          <w:i/>
          <w:sz w:val="24"/>
          <w:szCs w:val="24"/>
        </w:rPr>
        <w:t>Засилване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превенцията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отношение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уязвими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участници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C0005B" w:rsidRPr="000759E4">
        <w:rPr>
          <w:rFonts w:ascii="Times New Roman" w:hAnsi="Times New Roman"/>
          <w:i/>
          <w:sz w:val="24"/>
          <w:szCs w:val="24"/>
        </w:rPr>
        <w:t>движението</w:t>
      </w:r>
      <w:proofErr w:type="spellEnd"/>
      <w:r w:rsidR="00C0005B" w:rsidRPr="000759E4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4A4974" w:rsidRPr="000759E4" w:rsidRDefault="004A4974" w:rsidP="000759E4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proofErr w:type="spellStart"/>
      <w:proofErr w:type="gramStart"/>
      <w:r w:rsidRPr="000759E4">
        <w:rPr>
          <w:rFonts w:ascii="Times New Roman" w:hAnsi="Times New Roman"/>
          <w:i/>
          <w:sz w:val="24"/>
          <w:szCs w:val="24"/>
        </w:rPr>
        <w:t>Съгласно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Стратегията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r w:rsidR="000759E4" w:rsidRPr="0088636A">
        <w:rPr>
          <w:rFonts w:ascii="Times New Roman" w:hAnsi="Times New Roman"/>
          <w:i/>
          <w:sz w:val="24"/>
          <w:szCs w:val="24"/>
          <w:lang w:val="bg-BG"/>
        </w:rPr>
        <w:t>за</w:t>
      </w:r>
      <w:r w:rsidR="000759E4" w:rsidRPr="000759E4">
        <w:rPr>
          <w:rFonts w:ascii="Times New Roman" w:hAnsi="Times New Roman"/>
          <w:i/>
          <w:color w:val="FF0000"/>
          <w:sz w:val="24"/>
          <w:szCs w:val="24"/>
          <w:lang w:val="bg-BG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намаляването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нещастията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пътищата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r w:rsidR="00CB386D" w:rsidRPr="000759E4">
        <w:rPr>
          <w:rFonts w:ascii="Times New Roman" w:hAnsi="Times New Roman"/>
          <w:i/>
          <w:sz w:val="24"/>
          <w:szCs w:val="24"/>
          <w:lang w:val="bg-BG"/>
        </w:rPr>
        <w:t>се търси</w:t>
      </w:r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обединяване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усилията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институциите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воля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провеждане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конкретни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дейности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безопасно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функциониране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намаляване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грешките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системата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i/>
          <w:sz w:val="24"/>
          <w:szCs w:val="24"/>
        </w:rPr>
        <w:t>водач</w:t>
      </w:r>
      <w:r w:rsidRPr="000759E4">
        <w:rPr>
          <w:rFonts w:ascii="Times New Roman" w:hAnsi="Times New Roman"/>
          <w:i/>
          <w:sz w:val="24"/>
          <w:szCs w:val="24"/>
        </w:rPr>
        <w:noBreakHyphen/>
        <w:t>автомо</w:t>
      </w:r>
      <w:r w:rsidRPr="000759E4">
        <w:rPr>
          <w:rFonts w:ascii="Times New Roman" w:hAnsi="Times New Roman"/>
          <w:i/>
          <w:sz w:val="24"/>
          <w:szCs w:val="24"/>
        </w:rPr>
        <w:softHyphen/>
        <w:t>бил</w:t>
      </w:r>
      <w:r w:rsidRPr="000759E4">
        <w:rPr>
          <w:rFonts w:ascii="Times New Roman" w:hAnsi="Times New Roman"/>
          <w:i/>
          <w:sz w:val="24"/>
          <w:szCs w:val="24"/>
        </w:rPr>
        <w:noBreakHyphen/>
        <w:t>път</w:t>
      </w:r>
      <w:proofErr w:type="spellEnd"/>
      <w:r w:rsidRPr="000759E4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4A4974" w:rsidRPr="000759E4" w:rsidRDefault="001F4F97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Изготвеният </w:t>
      </w:r>
      <w:r w:rsidR="0063521B" w:rsidRPr="000759E4">
        <w:rPr>
          <w:rFonts w:ascii="Times New Roman" w:hAnsi="Times New Roman"/>
          <w:b/>
          <w:i/>
          <w:sz w:val="24"/>
          <w:szCs w:val="24"/>
          <w:lang w:val="bg-BG"/>
        </w:rPr>
        <w:t>Доклад</w:t>
      </w: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е съобразен със</w:t>
      </w:r>
      <w:r w:rsidR="004A4974"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принципите на Отчетност, Прозрачност, Сътрудничество, Координация, Ясни цели и Обективност</w:t>
      </w:r>
      <w:r w:rsidR="00CB386D" w:rsidRPr="000759E4">
        <w:rPr>
          <w:rFonts w:ascii="Times New Roman" w:hAnsi="Times New Roman"/>
          <w:b/>
          <w:i/>
          <w:sz w:val="24"/>
          <w:szCs w:val="24"/>
          <w:lang w:val="bg-BG"/>
        </w:rPr>
        <w:t>.</w:t>
      </w:r>
      <w:r w:rsidR="0063521B"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>Матери</w:t>
      </w:r>
      <w:r w:rsidR="0063521B" w:rsidRPr="000759E4">
        <w:rPr>
          <w:rFonts w:ascii="Times New Roman" w:hAnsi="Times New Roman"/>
          <w:sz w:val="24"/>
          <w:szCs w:val="24"/>
          <w:lang w:val="bg-BG"/>
        </w:rPr>
        <w:t>а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 xml:space="preserve">лите от 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проведените през отчетния период три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 xml:space="preserve"> заседания на ОКБДП са общодостъпни за всички граждани, институции и заинтересовани лица на интернет страни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цата на Областна администрация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 xml:space="preserve"> Ловеч, като основните документи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,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 xml:space="preserve"> които са на разположение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,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 xml:space="preserve"> са протоколи от заседания на комис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ията, в които е описана най-важ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>ната информация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,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 xml:space="preserve"> докладвана на заседанията.</w:t>
      </w:r>
      <w:r w:rsidR="0063521B" w:rsidRPr="000759E4">
        <w:rPr>
          <w:rFonts w:ascii="Times New Roman" w:hAnsi="Times New Roman"/>
          <w:sz w:val="24"/>
          <w:szCs w:val="24"/>
          <w:lang w:val="bg-BG"/>
        </w:rPr>
        <w:t xml:space="preserve"> В своята работа ОКБДП се стреми изпълнението им с останалите заинтересовани страни да е винаги координирано, с  поставени ясни цели за изпълнение и обективност в работата. 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63521B" w:rsidRPr="000759E4">
        <w:rPr>
          <w:rFonts w:ascii="Times New Roman" w:hAnsi="Times New Roman"/>
          <w:sz w:val="24"/>
          <w:szCs w:val="24"/>
          <w:lang w:val="bg-BG"/>
        </w:rPr>
        <w:t>КБДП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 xml:space="preserve"> е в тясно сътрудничество със следните институции на територията на Област Ловеч, осъществявайки съвместни инициативи и мероприятия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,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 xml:space="preserve"> свързани с безопасното движение по пътищата: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Община Априлци;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Община Летница;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Община Ловеч;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Община Луковит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Община Тетевен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;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Община Троян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Община Угърчин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Община Ябланица</w:t>
      </w:r>
      <w:r w:rsidR="00CB386D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Регионално управление по образованието (РУО) - Ловеч;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Сектор „Пътна полиция” към ОД на МВР – Ловеч;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Областно пътно управление (ОПУ) – Ловеч;</w:t>
      </w:r>
    </w:p>
    <w:p w:rsidR="004A4974" w:rsidRPr="000759E4" w:rsidRDefault="00CB386D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Областен отдел „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>Автомобилна администрация</w:t>
      </w:r>
      <w:r w:rsidRPr="000759E4">
        <w:rPr>
          <w:rFonts w:ascii="Times New Roman" w:hAnsi="Times New Roman"/>
          <w:sz w:val="24"/>
          <w:szCs w:val="24"/>
          <w:lang w:val="bg-BG"/>
        </w:rPr>
        <w:t>“</w:t>
      </w:r>
      <w:r w:rsidR="004A4974" w:rsidRPr="000759E4">
        <w:rPr>
          <w:rFonts w:ascii="Times New Roman" w:hAnsi="Times New Roman"/>
          <w:sz w:val="24"/>
          <w:szCs w:val="24"/>
          <w:lang w:val="bg-BG"/>
        </w:rPr>
        <w:t xml:space="preserve"> (ОО АА) – Ловеч;</w:t>
      </w:r>
    </w:p>
    <w:p w:rsidR="004A4974" w:rsidRPr="000759E4" w:rsidRDefault="004A4974" w:rsidP="000759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Местния бизнес</w:t>
      </w:r>
      <w:r w:rsidR="00093F63">
        <w:rPr>
          <w:rFonts w:ascii="Times New Roman" w:hAnsi="Times New Roman"/>
          <w:sz w:val="24"/>
          <w:szCs w:val="24"/>
          <w:lang w:val="bg-BG"/>
        </w:rPr>
        <w:t>.</w:t>
      </w:r>
      <w:bookmarkStart w:id="0" w:name="_GoBack"/>
      <w:bookmarkEnd w:id="0"/>
    </w:p>
    <w:p w:rsidR="004F0CB8" w:rsidRPr="000759E4" w:rsidRDefault="001E44C3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>РАЗДЕЛ 2</w:t>
      </w:r>
    </w:p>
    <w:p w:rsidR="00DD495A" w:rsidRPr="000759E4" w:rsidRDefault="00D17C2B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ПЪЛНА КАРТИНА НА </w:t>
      </w:r>
      <w:r w:rsidR="008D3F95" w:rsidRPr="000759E4">
        <w:rPr>
          <w:rFonts w:ascii="Times New Roman" w:hAnsi="Times New Roman"/>
          <w:b/>
          <w:sz w:val="24"/>
          <w:szCs w:val="24"/>
          <w:lang w:val="bg-BG"/>
        </w:rPr>
        <w:t>СЪСТОЯНИЕ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ТО</w:t>
      </w:r>
      <w:r w:rsidR="008D3F95" w:rsidRPr="000759E4">
        <w:rPr>
          <w:rFonts w:ascii="Times New Roman" w:hAnsi="Times New Roman"/>
          <w:b/>
          <w:sz w:val="24"/>
          <w:szCs w:val="24"/>
          <w:lang w:val="bg-BG"/>
        </w:rPr>
        <w:t xml:space="preserve"> НА</w:t>
      </w:r>
      <w:r w:rsidR="001E44C3" w:rsidRPr="000759E4">
        <w:rPr>
          <w:rFonts w:ascii="Times New Roman" w:hAnsi="Times New Roman"/>
          <w:b/>
          <w:sz w:val="24"/>
          <w:szCs w:val="24"/>
          <w:lang w:val="bg-BG"/>
        </w:rPr>
        <w:t xml:space="preserve"> ПЪТНАТА БЕЗОПАСНОСТ </w:t>
      </w:r>
      <w:r w:rsidR="00D7520C" w:rsidRPr="000759E4">
        <w:rPr>
          <w:rFonts w:ascii="Times New Roman" w:hAnsi="Times New Roman"/>
          <w:b/>
          <w:sz w:val="24"/>
          <w:szCs w:val="24"/>
          <w:lang w:val="bg-BG"/>
        </w:rPr>
        <w:t>ЗА ГОДИНАТА НА ДОКЛАДА</w:t>
      </w:r>
    </w:p>
    <w:p w:rsidR="005D21CE" w:rsidRPr="000759E4" w:rsidRDefault="005D21CE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Описание на пътната мрежа</w:t>
      </w:r>
    </w:p>
    <w:p w:rsidR="0020004E" w:rsidRPr="000759E4" w:rsidRDefault="00DD495A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Т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ери</w:t>
      </w:r>
      <w:r w:rsidRPr="000759E4">
        <w:rPr>
          <w:rFonts w:ascii="Times New Roman" w:hAnsi="Times New Roman"/>
          <w:sz w:val="24"/>
          <w:szCs w:val="24"/>
          <w:lang w:val="bg-BG"/>
        </w:rPr>
        <w:t>торията на област Ловеч</w:t>
      </w:r>
      <w:r w:rsidR="00FE633E" w:rsidRPr="000759E4">
        <w:rPr>
          <w:rFonts w:ascii="Times New Roman" w:hAnsi="Times New Roman"/>
          <w:sz w:val="24"/>
          <w:szCs w:val="24"/>
          <w:lang w:val="bg-BG"/>
        </w:rPr>
        <w:t xml:space="preserve"> обхваща </w:t>
      </w:r>
      <w:r w:rsidR="00FE633E" w:rsidRPr="000759E4">
        <w:rPr>
          <w:rFonts w:ascii="Times New Roman" w:hAnsi="Times New Roman"/>
          <w:b/>
          <w:sz w:val="24"/>
          <w:szCs w:val="24"/>
          <w:lang w:val="bg-BG"/>
        </w:rPr>
        <w:t>общо 764,</w:t>
      </w:r>
      <w:r w:rsidR="0020004E" w:rsidRPr="000759E4">
        <w:rPr>
          <w:rFonts w:ascii="Times New Roman" w:hAnsi="Times New Roman"/>
          <w:b/>
          <w:sz w:val="24"/>
          <w:szCs w:val="24"/>
          <w:lang w:val="bg-BG"/>
        </w:rPr>
        <w:t>171 км републиканска пътна мрежа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, от които 7</w:t>
      </w:r>
      <w:r w:rsidR="00FE633E" w:rsidRPr="000759E4">
        <w:rPr>
          <w:rFonts w:ascii="Times New Roman" w:hAnsi="Times New Roman"/>
          <w:sz w:val="24"/>
          <w:szCs w:val="24"/>
          <w:lang w:val="bg-BG"/>
        </w:rPr>
        <w:t>,234 км – автомагистрала; 105,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962 км</w:t>
      </w:r>
      <w:r w:rsidR="00FE633E" w:rsidRPr="000759E4">
        <w:rPr>
          <w:rFonts w:ascii="Times New Roman" w:hAnsi="Times New Roman"/>
          <w:sz w:val="24"/>
          <w:szCs w:val="24"/>
          <w:lang w:val="bg-BG"/>
        </w:rPr>
        <w:t xml:space="preserve"> – първокласни пътища; 77,605 км – второкласни 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 xml:space="preserve">пътища </w:t>
      </w:r>
      <w:r w:rsidR="00FE633E" w:rsidRPr="000759E4">
        <w:rPr>
          <w:rFonts w:ascii="Times New Roman" w:hAnsi="Times New Roman"/>
          <w:sz w:val="24"/>
          <w:szCs w:val="24"/>
          <w:lang w:val="bg-BG"/>
        </w:rPr>
        <w:t>и 529,139 км -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третокласни пътища.</w:t>
      </w:r>
    </w:p>
    <w:p w:rsidR="0020316E" w:rsidRPr="000759E4" w:rsidRDefault="00A363D6" w:rsidP="000759E4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По данни на </w:t>
      </w:r>
      <w:r w:rsidR="002B60B9" w:rsidRPr="000759E4">
        <w:rPr>
          <w:rFonts w:ascii="Times New Roman" w:hAnsi="Times New Roman"/>
          <w:sz w:val="24"/>
          <w:szCs w:val="24"/>
          <w:lang w:val="bg-BG"/>
        </w:rPr>
        <w:t xml:space="preserve">сектор „Пътна полиция“ към </w:t>
      </w:r>
      <w:r w:rsidRPr="000759E4">
        <w:rPr>
          <w:rFonts w:ascii="Times New Roman" w:hAnsi="Times New Roman"/>
          <w:sz w:val="24"/>
          <w:szCs w:val="24"/>
          <w:lang w:val="bg-BG"/>
        </w:rPr>
        <w:t>Областн</w:t>
      </w:r>
      <w:r w:rsidR="002B60B9" w:rsidRPr="000759E4">
        <w:rPr>
          <w:rFonts w:ascii="Times New Roman" w:hAnsi="Times New Roman"/>
          <w:sz w:val="24"/>
          <w:szCs w:val="24"/>
          <w:lang w:val="bg-BG"/>
        </w:rPr>
        <w:t>а дирекция на МВР Ловеч, в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резултат на извършваните в изпъ</w:t>
      </w:r>
      <w:r w:rsidR="00FE633E" w:rsidRPr="000759E4">
        <w:rPr>
          <w:rFonts w:ascii="Times New Roman" w:hAnsi="Times New Roman"/>
          <w:sz w:val="24"/>
          <w:szCs w:val="24"/>
          <w:lang w:val="bg-BG"/>
        </w:rPr>
        <w:t>лнение на Наредба 5/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23.09.2003 г. на МРРБ и МВР анализи са установени </w:t>
      </w:r>
      <w:r w:rsidR="0020004E" w:rsidRPr="000759E4">
        <w:rPr>
          <w:rFonts w:ascii="Times New Roman" w:hAnsi="Times New Roman"/>
          <w:b/>
          <w:sz w:val="24"/>
          <w:szCs w:val="24"/>
          <w:lang w:val="bg-BG"/>
        </w:rPr>
        <w:t>8 участъка с концентрация на ПТП</w:t>
      </w:r>
      <w:r w:rsidR="001D14B9" w:rsidRPr="000759E4">
        <w:rPr>
          <w:rFonts w:ascii="Times New Roman" w:hAnsi="Times New Roman"/>
          <w:sz w:val="24"/>
          <w:szCs w:val="24"/>
          <w:lang w:val="bg-BG"/>
        </w:rPr>
        <w:t xml:space="preserve"> на р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епу</w:t>
      </w:r>
      <w:r w:rsidR="0020316E" w:rsidRPr="000759E4">
        <w:rPr>
          <w:rFonts w:ascii="Times New Roman" w:hAnsi="Times New Roman"/>
          <w:sz w:val="24"/>
          <w:szCs w:val="24"/>
          <w:lang w:val="bg-BG"/>
        </w:rPr>
        <w:t>бликанска пътна мрежа</w:t>
      </w:r>
      <w:r w:rsidR="001D14B9" w:rsidRPr="000759E4">
        <w:rPr>
          <w:rFonts w:ascii="Times New Roman" w:hAnsi="Times New Roman"/>
          <w:sz w:val="24"/>
          <w:szCs w:val="24"/>
          <w:lang w:val="bg-BG"/>
        </w:rPr>
        <w:t>,</w:t>
      </w:r>
      <w:r w:rsidR="00B50A59" w:rsidRPr="000759E4">
        <w:rPr>
          <w:rFonts w:ascii="Times New Roman" w:hAnsi="Times New Roman"/>
          <w:sz w:val="24"/>
          <w:szCs w:val="24"/>
          <w:lang w:val="bg-BG"/>
        </w:rPr>
        <w:t xml:space="preserve"> от които едно на АМ-</w:t>
      </w:r>
      <w:r w:rsidR="0020316E" w:rsidRPr="000759E4">
        <w:rPr>
          <w:rFonts w:ascii="Times New Roman" w:hAnsi="Times New Roman"/>
          <w:sz w:val="24"/>
          <w:szCs w:val="24"/>
          <w:lang w:val="bg-BG"/>
        </w:rPr>
        <w:t>2, две на първокласен път I-3, три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на първокласен п</w:t>
      </w:r>
      <w:r w:rsidR="0020316E" w:rsidRPr="000759E4">
        <w:rPr>
          <w:rFonts w:ascii="Times New Roman" w:hAnsi="Times New Roman"/>
          <w:sz w:val="24"/>
          <w:szCs w:val="24"/>
          <w:lang w:val="bg-BG"/>
        </w:rPr>
        <w:t xml:space="preserve">ът I-4 и 2 участъка на път </w:t>
      </w:r>
      <w:r w:rsidR="00B50A59" w:rsidRPr="000759E4">
        <w:rPr>
          <w:rFonts w:ascii="Times New Roman" w:hAnsi="Times New Roman"/>
          <w:sz w:val="24"/>
          <w:szCs w:val="24"/>
          <w:lang w:val="bg-BG"/>
        </w:rPr>
        <w:t>III-</w:t>
      </w:r>
      <w:r w:rsidR="0020316E" w:rsidRPr="000759E4">
        <w:rPr>
          <w:rFonts w:ascii="Times New Roman" w:hAnsi="Times New Roman"/>
          <w:sz w:val="24"/>
          <w:szCs w:val="24"/>
          <w:lang w:val="bg-BG"/>
        </w:rPr>
        <w:t>3505.</w:t>
      </w:r>
    </w:p>
    <w:p w:rsidR="0020004E" w:rsidRPr="000759E4" w:rsidRDefault="0020004E" w:rsidP="000759E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Списък на УКПТП по РПМ на територията на Област Ловеч за 2017 г.</w:t>
      </w:r>
      <w:r w:rsidR="003C58FF" w:rsidRPr="000759E4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pPr w:leftFromText="141" w:rightFromText="141" w:vertAnchor="text" w:horzAnchor="margin" w:tblpX="637" w:tblpY="236"/>
        <w:tblW w:w="14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7"/>
        <w:gridCol w:w="1275"/>
        <w:gridCol w:w="1632"/>
        <w:gridCol w:w="1559"/>
        <w:gridCol w:w="1276"/>
        <w:gridCol w:w="992"/>
        <w:gridCol w:w="832"/>
        <w:gridCol w:w="567"/>
        <w:gridCol w:w="585"/>
        <w:gridCol w:w="1418"/>
        <w:gridCol w:w="1134"/>
      </w:tblGrid>
      <w:tr w:rsidR="000759E4" w:rsidRPr="000759E4" w:rsidTr="000759E4">
        <w:trPr>
          <w:cantSplit/>
          <w:trHeight w:val="14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Идентификационен номер на участъка с концентрация на ПТП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Клас и номер на пътя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Начало – километрично положение, </w:t>
            </w:r>
            <w:proofErr w:type="spellStart"/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km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Край -километрично положение, </w:t>
            </w:r>
            <w:proofErr w:type="spellStart"/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km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Дължина на участъка,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Интензивност на движение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 ПТП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Убити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Ранени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Относителен показател на </w:t>
            </w:r>
            <w:proofErr w:type="spellStart"/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аварийност</w:t>
            </w:r>
            <w:proofErr w:type="spellEnd"/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ПТП</w:t>
            </w:r>
          </w:p>
        </w:tc>
      </w:tr>
      <w:tr w:rsidR="000759E4" w:rsidRPr="000759E4" w:rsidTr="000759E4">
        <w:trPr>
          <w:trHeight w:val="4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РУ-Ябланица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А-2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77+300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78+300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1000.000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15961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3.94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3.28</w:t>
            </w:r>
          </w:p>
        </w:tc>
      </w:tr>
      <w:tr w:rsidR="000759E4" w:rsidRPr="000759E4" w:rsidTr="000759E4">
        <w:trPr>
          <w:trHeight w:val="3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РУ-Ябланица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І-3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156+900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157+200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15961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2.33</w:t>
            </w:r>
          </w:p>
        </w:tc>
      </w:tr>
      <w:tr w:rsidR="000759E4" w:rsidRPr="000759E4" w:rsidTr="000759E4">
        <w:trPr>
          <w:trHeight w:val="2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РУ-Ябланица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І-3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158+000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158+300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15961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759E4" w:rsidRPr="000759E4" w:rsidTr="000759E4">
        <w:trPr>
          <w:trHeight w:val="24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РУ-Тетевен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І-4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11+000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12+000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1000.000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9372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4.96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2.12</w:t>
            </w:r>
          </w:p>
        </w:tc>
      </w:tr>
      <w:tr w:rsidR="000759E4" w:rsidRPr="000759E4" w:rsidTr="000759E4">
        <w:trPr>
          <w:trHeight w:val="40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РУ-Угърчин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І-4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25+150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25+450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6975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7.85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0.28</w:t>
            </w:r>
          </w:p>
        </w:tc>
      </w:tr>
      <w:tr w:rsidR="000759E4" w:rsidRPr="000759E4" w:rsidTr="000759E4">
        <w:trPr>
          <w:trHeight w:val="34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СПП-Ловеч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І-4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59+700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60+000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6975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759E4" w:rsidRPr="000759E4" w:rsidTr="000759E4">
        <w:trPr>
          <w:trHeight w:val="3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СПП-Ловеч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ІІІ-3505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6+100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6+400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1633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22.36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0759E4" w:rsidRPr="000759E4" w:rsidTr="000759E4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СПП-Ловеч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ІІІ-3505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6+700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6+900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1633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41.94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0.71</w:t>
            </w:r>
          </w:p>
        </w:tc>
      </w:tr>
    </w:tbl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20004E" w:rsidP="000759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004E" w:rsidRPr="000759E4" w:rsidRDefault="0020004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004E" w:rsidRPr="000759E4" w:rsidRDefault="0020004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004E" w:rsidRPr="000759E4" w:rsidRDefault="0020004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004E" w:rsidRPr="000759E4" w:rsidRDefault="0020004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004E" w:rsidRPr="000759E4" w:rsidRDefault="0020004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316E" w:rsidRPr="000759E4" w:rsidRDefault="0020316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316E" w:rsidRPr="000759E4" w:rsidRDefault="0020316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316E" w:rsidRPr="000759E4" w:rsidRDefault="0020316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316E" w:rsidRPr="000759E4" w:rsidRDefault="0020316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316E" w:rsidRPr="000759E4" w:rsidRDefault="0020316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D21CE" w:rsidRPr="000759E4" w:rsidRDefault="005D21C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D21CE" w:rsidRPr="000759E4" w:rsidRDefault="005D21C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316E" w:rsidRPr="000759E4" w:rsidRDefault="0020316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316E" w:rsidRPr="000759E4" w:rsidRDefault="0020316E" w:rsidP="000759E4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0316E" w:rsidRPr="000759E4" w:rsidRDefault="00A363D6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За тези участъци с концентрация на ПТП е установено следното:</w:t>
      </w:r>
    </w:p>
    <w:p w:rsidR="0020004E" w:rsidRPr="000759E4" w:rsidRDefault="0020004E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Участък 1</w:t>
      </w:r>
      <w:r w:rsidR="003C58FF" w:rsidRPr="000759E4">
        <w:rPr>
          <w:rFonts w:ascii="Times New Roman" w:hAnsi="Times New Roman"/>
          <w:sz w:val="24"/>
          <w:szCs w:val="24"/>
          <w:lang w:val="bg-BG"/>
        </w:rPr>
        <w:t xml:space="preserve"> с дължина 1000 метра</w:t>
      </w:r>
      <w:r w:rsidRPr="000759E4">
        <w:rPr>
          <w:rFonts w:ascii="Times New Roman" w:hAnsi="Times New Roman"/>
          <w:sz w:val="24"/>
          <w:szCs w:val="24"/>
          <w:lang w:val="bg-BG"/>
        </w:rPr>
        <w:t>, в който са настъпили 2</w:t>
      </w:r>
      <w:r w:rsidR="002066D6" w:rsidRPr="000759E4">
        <w:rPr>
          <w:rFonts w:ascii="Times New Roman" w:hAnsi="Times New Roman"/>
          <w:sz w:val="24"/>
          <w:szCs w:val="24"/>
          <w:lang w:val="bg-BG"/>
        </w:rPr>
        <w:t>3 ПТП с 1 убити и 6 ранени лица: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16 от ПТП са н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астъпили при движение към Варна;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16 от ПТП са възникнали в светлата част на деня и 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7 в тъмната част на денонощието;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10 са на суха асф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алтова настилка и 13 на мокра; п</w:t>
      </w:r>
      <w:r w:rsidRPr="000759E4">
        <w:rPr>
          <w:rFonts w:ascii="Times New Roman" w:hAnsi="Times New Roman"/>
          <w:sz w:val="24"/>
          <w:szCs w:val="24"/>
          <w:lang w:val="bg-BG"/>
        </w:rPr>
        <w:t>реобладават произшествията с участието на 1 МПС – най-често лек автомобил, а вид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ът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на ПТП е блъскане в предпазна ограда и в крайпътно съоръжение, преобръщане на МПС на пътното платно или извън пътя. </w:t>
      </w:r>
    </w:p>
    <w:p w:rsidR="0020004E" w:rsidRPr="000759E4" w:rsidRDefault="002066D6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Участък 2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с дължина 300 метра, в който са настъпили 7 ПТП с 3 ранени</w:t>
      </w:r>
      <w:r w:rsidRPr="000759E4">
        <w:rPr>
          <w:rFonts w:ascii="Times New Roman" w:hAnsi="Times New Roman"/>
          <w:sz w:val="24"/>
          <w:szCs w:val="24"/>
          <w:lang w:val="bg-BG"/>
        </w:rPr>
        <w:t>: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Преобладават произшествията с участието на 1 МПС –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най-често лек автомобил, а видът на ПТП е сб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л</w:t>
      </w:r>
      <w:r w:rsidRPr="000759E4">
        <w:rPr>
          <w:rFonts w:ascii="Times New Roman" w:hAnsi="Times New Roman"/>
          <w:sz w:val="24"/>
          <w:szCs w:val="24"/>
          <w:lang w:val="bg-BG"/>
        </w:rPr>
        <w:t>ъ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скване странично или в предпазна ограда на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 xml:space="preserve"> МПС;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5 от ПТП са в светлата част на денонощието, 4 от ПТП са възникнали на мокра асфалтова настилка. </w:t>
      </w:r>
    </w:p>
    <w:p w:rsidR="0020004E" w:rsidRPr="000759E4" w:rsidRDefault="002066D6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Участък 3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 дъ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лжина 300 метра, в който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са възникна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ли 7 бр. ПТП с материални щети: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3 от ПТП са настъпили пр</w:t>
      </w:r>
      <w:r w:rsidR="00B50A59" w:rsidRPr="000759E4">
        <w:rPr>
          <w:rFonts w:ascii="Times New Roman" w:hAnsi="Times New Roman"/>
          <w:sz w:val="24"/>
          <w:szCs w:val="24"/>
          <w:lang w:val="bg-BG"/>
        </w:rPr>
        <w:t>ез светлата част на деня, 3 в тъ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мната ч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аст на деня и 1 на сумрак; п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ри 5 от случаи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те пътната настилка е била суха;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4 от произшествията 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с уча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стието на 1 МПС. П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о вид на ПТП -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2 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преобръщане на МПС извън пътното платно, 3 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 xml:space="preserve">със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сблъскване отзад и 2 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блъскане в крайпътно съоръжение. </w:t>
      </w:r>
    </w:p>
    <w:p w:rsidR="0020004E" w:rsidRPr="000759E4" w:rsidRDefault="002066D6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Участък 4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 дължина 100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0 метра, в който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са възникнали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17 бр. ПТП с 1 убит и 7 ранени: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Характерно за участъка е, че е в последователни криви и ПТП са възникнали в светлата част н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а деня и мокра пътна настилка. П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о вид на ПТП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7 бр. сблъскване между МПС странично, 5 бр. пре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 xml:space="preserve">обръщане на МПС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извън пътното платно, 2 от ПТП са блъскане в предпазна ограда, 1 ПТП блъскане в стълб, 1 ПТП е сблъскване между МПС челно и 1 ПТП блъскане отзад.</w:t>
      </w:r>
    </w:p>
    <w:p w:rsidR="0020004E" w:rsidRPr="000759E4" w:rsidRDefault="002066D6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Участък 5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 дъ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лжина 300 метра, в който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са възникнали 6 бр. ПТП с 3 убити и 1</w:t>
      </w:r>
      <w:r w:rsidRPr="000759E4">
        <w:rPr>
          <w:rFonts w:ascii="Times New Roman" w:hAnsi="Times New Roman"/>
          <w:sz w:val="24"/>
          <w:szCs w:val="24"/>
          <w:lang w:val="bg-BG"/>
        </w:rPr>
        <w:t>8 ранени: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В този участък характерното е</w:t>
      </w:r>
      <w:r w:rsidR="003C58FF" w:rsidRPr="000759E4">
        <w:rPr>
          <w:rFonts w:ascii="Times New Roman" w:hAnsi="Times New Roman"/>
          <w:sz w:val="24"/>
          <w:szCs w:val="24"/>
          <w:lang w:val="bg-BG"/>
        </w:rPr>
        <w:t>,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че повечето ПТП са настъпили в светлата част на денонощието на мокра пътна настилка. По вид на ПТП се различават</w:t>
      </w:r>
      <w:r w:rsidR="001D14B9" w:rsidRPr="000759E4">
        <w:rPr>
          <w:rFonts w:ascii="Times New Roman" w:hAnsi="Times New Roman"/>
          <w:sz w:val="24"/>
          <w:szCs w:val="24"/>
          <w:lang w:val="bg-BG"/>
        </w:rPr>
        <w:t>, като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2 бр. сблъскване между МПС челно, 2 бр. преобръщане на МПС  извън пътното платно и  </w:t>
      </w:r>
      <w:r w:rsidR="003C58FF" w:rsidRPr="000759E4">
        <w:rPr>
          <w:rFonts w:ascii="Times New Roman" w:hAnsi="Times New Roman"/>
          <w:sz w:val="24"/>
          <w:szCs w:val="24"/>
          <w:lang w:val="bg-BG"/>
        </w:rPr>
        <w:t xml:space="preserve">2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бр. блъскане в дърво. </w:t>
      </w:r>
    </w:p>
    <w:p w:rsidR="0020004E" w:rsidRPr="000759E4" w:rsidRDefault="001D14B9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Участък 6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 дъ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лжина 300 метра, в който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са възникна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ли 5 бр. ПТП с материални щети: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По вид 1 от ПТП е блъскане в скат на </w:t>
      </w:r>
      <w:proofErr w:type="spellStart"/>
      <w:r w:rsidR="0020004E" w:rsidRPr="000759E4">
        <w:rPr>
          <w:rFonts w:ascii="Times New Roman" w:hAnsi="Times New Roman"/>
          <w:sz w:val="24"/>
          <w:szCs w:val="24"/>
          <w:lang w:val="bg-BG"/>
        </w:rPr>
        <w:t>заснежена</w:t>
      </w:r>
      <w:proofErr w:type="spellEnd"/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пътна настилка 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взети мерки, 1 блъскане отзад на суха пътна настилка и 3 ПТП блъскане на диво животно. </w:t>
      </w:r>
    </w:p>
    <w:p w:rsidR="0020004E" w:rsidRPr="000759E4" w:rsidRDefault="0020004E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Учас</w:t>
      </w:r>
      <w:r w:rsidR="001D14B9" w:rsidRPr="000759E4">
        <w:rPr>
          <w:rFonts w:ascii="Times New Roman" w:hAnsi="Times New Roman"/>
          <w:b/>
          <w:i/>
          <w:sz w:val="24"/>
          <w:szCs w:val="24"/>
          <w:lang w:val="bg-BG"/>
        </w:rPr>
        <w:t>тък 7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 дъ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лжина 300 метра, в който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са възникн</w:t>
      </w:r>
      <w:r w:rsidR="001D14B9" w:rsidRPr="000759E4">
        <w:rPr>
          <w:rFonts w:ascii="Times New Roman" w:hAnsi="Times New Roman"/>
          <w:sz w:val="24"/>
          <w:szCs w:val="24"/>
          <w:lang w:val="bg-BG"/>
        </w:rPr>
        <w:t>али 4 бр. ПТП с материални щети: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8FF" w:rsidRPr="000759E4">
        <w:rPr>
          <w:rFonts w:ascii="Times New Roman" w:hAnsi="Times New Roman"/>
          <w:sz w:val="24"/>
          <w:szCs w:val="24"/>
          <w:lang w:val="bg-BG"/>
        </w:rPr>
        <w:t>Всичките участници са 1 МПС. По вид на ПТП -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2 са преобръщане на МПС извън пътното платно, 1 е блъскане в препятствие на пътя и 1 блъскане в скат.</w:t>
      </w:r>
    </w:p>
    <w:p w:rsidR="0020004E" w:rsidRPr="000759E4" w:rsidRDefault="001D14B9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Участък 8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 дължина 200 метра</w:t>
      </w:r>
      <w:r w:rsidR="00A363D6" w:rsidRPr="000759E4">
        <w:rPr>
          <w:rFonts w:ascii="Times New Roman" w:hAnsi="Times New Roman"/>
          <w:sz w:val="24"/>
          <w:szCs w:val="24"/>
          <w:lang w:val="bg-BG"/>
        </w:rPr>
        <w:t>, в който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Pr="000759E4">
        <w:rPr>
          <w:rFonts w:ascii="Times New Roman" w:hAnsi="Times New Roman"/>
          <w:sz w:val="24"/>
          <w:szCs w:val="24"/>
          <w:lang w:val="bg-BG"/>
        </w:rPr>
        <w:t>възникнали 5 бр. ПТП с</w:t>
      </w:r>
      <w:r w:rsidR="003C58FF" w:rsidRPr="000759E4">
        <w:rPr>
          <w:rFonts w:ascii="Times New Roman" w:hAnsi="Times New Roman"/>
          <w:sz w:val="24"/>
          <w:szCs w:val="24"/>
          <w:lang w:val="bg-BG"/>
        </w:rPr>
        <w:t>ъс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7 ранени: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Характерното в този участък е, че 4 от ПТП са настъпили в светлата част на денонощието и видът на ПТП е блъскане в крайпътно съоръжение и 1 сблъскване между МПС челно.</w:t>
      </w:r>
    </w:p>
    <w:p w:rsidR="001D14B9" w:rsidRPr="000759E4" w:rsidRDefault="001D14B9" w:rsidP="000759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004E" w:rsidRPr="000759E4" w:rsidRDefault="001D14B9" w:rsidP="000759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Предприети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 xml:space="preserve"> са мерки за обезопасяване и монтиране на съответната сигнализация на установените УКПТП. В сравнение с 2016 г. опасните участъци са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били съ</w:t>
      </w:r>
      <w:r w:rsidR="0020004E" w:rsidRPr="000759E4">
        <w:rPr>
          <w:rFonts w:ascii="Times New Roman" w:hAnsi="Times New Roman"/>
          <w:sz w:val="24"/>
          <w:szCs w:val="24"/>
          <w:lang w:val="bg-BG"/>
        </w:rPr>
        <w:t>с 7 по-малко.</w:t>
      </w:r>
    </w:p>
    <w:p w:rsidR="0020316E" w:rsidRPr="000759E4" w:rsidRDefault="0020316E" w:rsidP="000759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0316E" w:rsidRPr="000759E4" w:rsidRDefault="005D21CE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lastRenderedPageBreak/>
        <w:t>Обстановка за докладваната година</w:t>
      </w:r>
    </w:p>
    <w:p w:rsidR="0020004E" w:rsidRPr="000759E4" w:rsidRDefault="0020004E" w:rsidP="000759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През 2018 г.</w:t>
      </w:r>
      <w:r w:rsidR="00B50A59" w:rsidRPr="000759E4">
        <w:rPr>
          <w:rFonts w:ascii="Times New Roman" w:hAnsi="Times New Roman"/>
          <w:sz w:val="24"/>
          <w:szCs w:val="24"/>
          <w:lang w:val="bg-BG"/>
        </w:rPr>
        <w:t xml:space="preserve"> на територията на област 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са регистрирани и въведени в АИС – ПТП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639 ПТП,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от които 432 с материални щети, 207 тежки с 21 убити и 273 ранени.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В сравнение с 2017 г. </w:t>
      </w:r>
      <w:r w:rsidR="00D64DBC" w:rsidRPr="000759E4">
        <w:rPr>
          <w:rFonts w:ascii="Times New Roman" w:hAnsi="Times New Roman"/>
          <w:b/>
          <w:sz w:val="24"/>
          <w:szCs w:val="24"/>
          <w:lang w:val="bg-BG"/>
        </w:rPr>
        <w:t>те са се увеличили с 23 броя,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 xml:space="preserve"> като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състоянието на трите определящи фактора е следното: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14 тежки ПТП повече, убити с 21 по-малко и 46 ранени по-малко.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материални щети са с 9 повече.</w:t>
      </w:r>
    </w:p>
    <w:p w:rsidR="002B60B9" w:rsidRPr="000759E4" w:rsidRDefault="002B60B9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page" w:horzAnchor="margin" w:tblpY="2836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1474"/>
        <w:gridCol w:w="1809"/>
        <w:gridCol w:w="1340"/>
        <w:gridCol w:w="1206"/>
        <w:gridCol w:w="1474"/>
      </w:tblGrid>
      <w:tr w:rsidR="005D21CE" w:rsidRPr="000759E4" w:rsidTr="000759E4">
        <w:trPr>
          <w:trHeight w:val="610"/>
        </w:trPr>
        <w:tc>
          <w:tcPr>
            <w:tcW w:w="2814" w:type="dxa"/>
            <w:shd w:val="clear" w:color="auto" w:fill="D9D9D9" w:themeFill="background1" w:themeFillShade="D9"/>
          </w:tcPr>
          <w:p w:rsidR="00943E4A" w:rsidRPr="000759E4" w:rsidRDefault="00943E4A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ОД</w:t>
            </w:r>
            <w:r w:rsidR="000759E4"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МВР</w:t>
            </w: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Общо ПТП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ПТП с материални щети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Тежки ПТП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Убити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Ранени</w:t>
            </w:r>
          </w:p>
        </w:tc>
      </w:tr>
      <w:tr w:rsidR="005D21CE" w:rsidRPr="000759E4" w:rsidTr="005D21CE">
        <w:tc>
          <w:tcPr>
            <w:tcW w:w="2814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01.</w:t>
            </w:r>
            <w:proofErr w:type="spellStart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</w:t>
            </w:r>
            <w:proofErr w:type="spellEnd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.-31.12.201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74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639</w:t>
            </w:r>
          </w:p>
        </w:tc>
        <w:tc>
          <w:tcPr>
            <w:tcW w:w="1809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432</w:t>
            </w:r>
          </w:p>
        </w:tc>
        <w:tc>
          <w:tcPr>
            <w:tcW w:w="1340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207</w:t>
            </w:r>
          </w:p>
        </w:tc>
        <w:tc>
          <w:tcPr>
            <w:tcW w:w="1206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474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273</w:t>
            </w:r>
          </w:p>
        </w:tc>
      </w:tr>
      <w:tr w:rsidR="005D21CE" w:rsidRPr="000759E4" w:rsidTr="005D21CE">
        <w:tc>
          <w:tcPr>
            <w:tcW w:w="2814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01.</w:t>
            </w:r>
            <w:proofErr w:type="spellStart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</w:t>
            </w:r>
            <w:proofErr w:type="spellEnd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.-31.12.201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74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616</w:t>
            </w:r>
          </w:p>
        </w:tc>
        <w:tc>
          <w:tcPr>
            <w:tcW w:w="1809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423</w:t>
            </w:r>
          </w:p>
        </w:tc>
        <w:tc>
          <w:tcPr>
            <w:tcW w:w="1340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1206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474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319</w:t>
            </w:r>
          </w:p>
        </w:tc>
      </w:tr>
      <w:tr w:rsidR="005D21CE" w:rsidRPr="000759E4" w:rsidTr="005D21CE">
        <w:tc>
          <w:tcPr>
            <w:tcW w:w="2814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 Разлика 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г./201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74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+ 23</w:t>
            </w:r>
          </w:p>
        </w:tc>
        <w:tc>
          <w:tcPr>
            <w:tcW w:w="1809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+ 9</w:t>
            </w:r>
          </w:p>
        </w:tc>
        <w:tc>
          <w:tcPr>
            <w:tcW w:w="1340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+ 14</w:t>
            </w:r>
          </w:p>
        </w:tc>
        <w:tc>
          <w:tcPr>
            <w:tcW w:w="1206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- 21</w:t>
            </w:r>
          </w:p>
        </w:tc>
        <w:tc>
          <w:tcPr>
            <w:tcW w:w="1474" w:type="dxa"/>
            <w:shd w:val="clear" w:color="auto" w:fill="auto"/>
          </w:tcPr>
          <w:p w:rsidR="005D21CE" w:rsidRPr="000759E4" w:rsidRDefault="005D21CE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- 46</w:t>
            </w:r>
          </w:p>
        </w:tc>
      </w:tr>
    </w:tbl>
    <w:p w:rsidR="002B60B9" w:rsidRPr="000759E4" w:rsidRDefault="002B60B9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0B9" w:rsidRPr="000759E4" w:rsidRDefault="002B60B9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14B9" w:rsidRPr="000759E4" w:rsidRDefault="001D14B9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14B9" w:rsidRPr="000759E4" w:rsidRDefault="001D14B9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14B9" w:rsidRPr="000759E4" w:rsidRDefault="001D14B9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14B9" w:rsidRPr="000759E4" w:rsidRDefault="001D14B9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14B9" w:rsidRPr="000759E4" w:rsidRDefault="001D14B9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58FF" w:rsidRPr="000759E4" w:rsidRDefault="003C58FF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D33AD" w:rsidRPr="000759E4" w:rsidRDefault="00BD33AD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Извън населените места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по републиканската и общинска пътна мрежа са възникнали 298 ПТП с 14 загинали и 137 ранени. Основните нарушения</w:t>
      </w:r>
      <w:r w:rsidR="003C58FF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станали причина и към които</w:t>
      </w:r>
      <w:r w:rsidR="003C58FF" w:rsidRPr="000759E4">
        <w:rPr>
          <w:rFonts w:ascii="Times New Roman" w:hAnsi="Times New Roman"/>
          <w:sz w:val="24"/>
          <w:szCs w:val="24"/>
          <w:lang w:val="bg-BG"/>
        </w:rPr>
        <w:t xml:space="preserve"> трябва да бъде насочен контролът,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са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несъобразена и превишена </w:t>
      </w:r>
      <w:r w:rsidR="003C58FF" w:rsidRPr="000759E4">
        <w:rPr>
          <w:rFonts w:ascii="Times New Roman" w:hAnsi="Times New Roman"/>
          <w:b/>
          <w:sz w:val="24"/>
          <w:szCs w:val="24"/>
          <w:lang w:val="bg-BG"/>
        </w:rPr>
        <w:t xml:space="preserve">скорост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Pr="000759E4">
        <w:rPr>
          <w:rFonts w:ascii="Times New Roman" w:hAnsi="Times New Roman"/>
          <w:sz w:val="24"/>
          <w:szCs w:val="24"/>
          <w:lang w:val="bg-BG"/>
        </w:rPr>
        <w:t>на второ място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неправилните маневри </w:t>
      </w:r>
      <w:r w:rsidR="00541207" w:rsidRPr="000759E4">
        <w:rPr>
          <w:rFonts w:ascii="Times New Roman" w:hAnsi="Times New Roman"/>
          <w:b/>
          <w:sz w:val="24"/>
          <w:szCs w:val="24"/>
          <w:lang w:val="bg-BG"/>
        </w:rPr>
        <w:t>при движение по пътното платно.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BD33AD" w:rsidRPr="000759E4" w:rsidRDefault="00BD33AD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759E4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автомагистрала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А–2 в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обслужвания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участък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регистрирани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28 ПТП</w:t>
      </w:r>
      <w:r w:rsidR="005D21CE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ранени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12 участника,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основна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причина е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несъобразената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скорост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прямо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релефа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пътя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атмосферните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условия,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предимно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отсечката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759E4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етапната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път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І</w:t>
      </w:r>
      <w:r w:rsidR="00D96409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ru-RU"/>
        </w:rPr>
        <w:t>-</w:t>
      </w:r>
      <w:r w:rsidR="00D96409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ru-RU"/>
        </w:rPr>
        <w:t>3.</w:t>
      </w:r>
      <w:r w:rsidRPr="000759E4">
        <w:rPr>
          <w:rFonts w:ascii="Times New Roman" w:hAnsi="Times New Roman"/>
          <w:sz w:val="24"/>
          <w:szCs w:val="24"/>
          <w:lang w:val="ru-RU"/>
        </w:rPr>
        <w:tab/>
      </w:r>
    </w:p>
    <w:p w:rsidR="00BD33AD" w:rsidRPr="000759E4" w:rsidRDefault="00BD33AD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На път І</w:t>
      </w:r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–</w:t>
      </w:r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4 в обслужвания участък са възникнали 89 ПТП с 7 загинали и 50 ранени, като основни причини са неправилни маневри и несъобразена скорост и неспазване на дистанция.</w:t>
      </w:r>
    </w:p>
    <w:p w:rsidR="00BD33AD" w:rsidRPr="000759E4" w:rsidRDefault="00BD33AD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На път І</w:t>
      </w:r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–</w:t>
      </w:r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3 в обслужвания участък са възникнали 35 ПТП с  8 ранени, като основни причини са неправилни маневри и несъобразена скорост и неспазване на дистанция.</w:t>
      </w:r>
    </w:p>
    <w:p w:rsidR="00BD33AD" w:rsidRPr="000759E4" w:rsidRDefault="00BD33AD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На път ІІ – 35 са възникнали 36 ПТП с 3 загинали и 19 ранени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- основни причини са неправилни маневри и несъобразена скорост.</w:t>
      </w:r>
    </w:p>
    <w:p w:rsidR="00BD33AD" w:rsidRPr="000759E4" w:rsidRDefault="00BD33AD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На третокласната пътна мрежа са станали 85 ПТП с 3 загинали и 37 ранени.</w:t>
      </w:r>
    </w:p>
    <w:p w:rsidR="00BD33AD" w:rsidRPr="000759E4" w:rsidRDefault="00BD33AD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На общински пътища 24 ПТП с 1 загинал и 11 ранени.</w:t>
      </w:r>
    </w:p>
    <w:p w:rsidR="00BD33AD" w:rsidRPr="000759E4" w:rsidRDefault="00BD33AD" w:rsidP="000759E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В урбанизираната територия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са възникнали 341 ПТП с 7 за</w:t>
      </w:r>
      <w:r w:rsidR="00D96409" w:rsidRPr="000759E4">
        <w:rPr>
          <w:rFonts w:ascii="Times New Roman" w:hAnsi="Times New Roman"/>
          <w:sz w:val="24"/>
          <w:szCs w:val="24"/>
          <w:lang w:val="bg-BG"/>
        </w:rPr>
        <w:t>гинали, като от тях 3 пешеходци и 136 ранени участници</w:t>
      </w:r>
      <w:r w:rsidRPr="000759E4">
        <w:rPr>
          <w:rFonts w:ascii="Times New Roman" w:hAnsi="Times New Roman"/>
          <w:sz w:val="24"/>
          <w:szCs w:val="24"/>
          <w:lang w:val="bg-BG"/>
        </w:rPr>
        <w:t>,  като основни причини тук са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отнемане на предимство и </w:t>
      </w:r>
      <w:r w:rsidRPr="000759E4">
        <w:rPr>
          <w:rFonts w:ascii="Times New Roman" w:hAnsi="Times New Roman"/>
          <w:sz w:val="24"/>
          <w:szCs w:val="24"/>
          <w:lang w:val="bg-BG"/>
        </w:rPr>
        <w:t>на второ място е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несъобразената скорост и неправилни маневри.</w:t>
      </w:r>
    </w:p>
    <w:p w:rsidR="00BD33AD" w:rsidRPr="000759E4" w:rsidRDefault="00BD33AD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В населените места при ПТП са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пострадали 39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21CE" w:rsidRPr="000759E4">
        <w:rPr>
          <w:rFonts w:ascii="Times New Roman" w:hAnsi="Times New Roman"/>
          <w:b/>
          <w:sz w:val="24"/>
          <w:szCs w:val="24"/>
          <w:lang w:val="bg-BG"/>
        </w:rPr>
        <w:t>пешеходци</w:t>
      </w:r>
      <w:r w:rsidR="001471E7" w:rsidRPr="000759E4">
        <w:rPr>
          <w:rFonts w:ascii="Times New Roman" w:hAnsi="Times New Roman"/>
          <w:b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от тях 3 загинали и 36 ранени с различна степен на нараняване. В град Ловеч при 12 ПТП са ранени 12 пешеходеца, в град Троян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0759E4">
        <w:rPr>
          <w:rFonts w:ascii="Times New Roman" w:hAnsi="Times New Roman"/>
          <w:sz w:val="24"/>
          <w:szCs w:val="24"/>
          <w:lang w:val="bg-BG"/>
        </w:rPr>
        <w:t>6 ПТП с 7 ранени пешеходеца, в град Тетевен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- при 5 ПТП е загинал 1 и са ранени 4, в град Априлци загинал 1, в село Брестница при 4 ПТП е загинал 1 и са ранени 3, град Луковит -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2 ранени, град Угърчин, село Петревене, село Александрово, село Шипково и село Смочан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0759E4">
        <w:rPr>
          <w:rFonts w:ascii="Times New Roman" w:hAnsi="Times New Roman"/>
          <w:sz w:val="24"/>
          <w:szCs w:val="24"/>
          <w:lang w:val="bg-BG"/>
        </w:rPr>
        <w:t>по 1 ранен пешеходец. Трима пешеходеца са пострадали извън населените места.</w:t>
      </w:r>
    </w:p>
    <w:p w:rsidR="00943E4A" w:rsidRPr="000759E4" w:rsidRDefault="00943E4A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lastRenderedPageBreak/>
        <w:t xml:space="preserve">Дейността на Областна дирекция на МВР Ловеч по безопасността на движението се осъществява от </w:t>
      </w:r>
      <w:r w:rsidR="000147C2" w:rsidRPr="000759E4">
        <w:rPr>
          <w:rFonts w:ascii="Times New Roman" w:hAnsi="Times New Roman"/>
          <w:sz w:val="24"/>
          <w:szCs w:val="24"/>
          <w:lang w:val="bg-BG"/>
        </w:rPr>
        <w:t xml:space="preserve">сектор „Пътна полиция“, както и от </w:t>
      </w:r>
      <w:r w:rsidRPr="000759E4">
        <w:rPr>
          <w:rFonts w:ascii="Times New Roman" w:hAnsi="Times New Roman"/>
          <w:sz w:val="24"/>
          <w:szCs w:val="24"/>
          <w:lang w:val="bg-BG"/>
        </w:rPr>
        <w:t>Районно управление Троян, Районно управление Тетевен, Районно управление Луковит</w:t>
      </w:r>
      <w:r w:rsidR="000147C2" w:rsidRPr="000759E4">
        <w:rPr>
          <w:rFonts w:ascii="Times New Roman" w:hAnsi="Times New Roman"/>
          <w:sz w:val="24"/>
          <w:szCs w:val="24"/>
          <w:lang w:val="bg-BG"/>
        </w:rPr>
        <w:t xml:space="preserve">, Районно управление Ябланица, </w:t>
      </w:r>
      <w:r w:rsidRPr="000759E4">
        <w:rPr>
          <w:rFonts w:ascii="Times New Roman" w:hAnsi="Times New Roman"/>
          <w:sz w:val="24"/>
          <w:szCs w:val="24"/>
          <w:lang w:val="bg-BG"/>
        </w:rPr>
        <w:t>Районно управление Угърчин</w:t>
      </w:r>
      <w:r w:rsidR="000147C2" w:rsidRPr="000759E4">
        <w:rPr>
          <w:rFonts w:ascii="Times New Roman" w:hAnsi="Times New Roman"/>
          <w:sz w:val="24"/>
          <w:szCs w:val="24"/>
          <w:lang w:val="bg-BG"/>
        </w:rPr>
        <w:t>, които си разпределят територията за контрол</w:t>
      </w:r>
      <w:r w:rsidRPr="000759E4">
        <w:rPr>
          <w:rFonts w:ascii="Times New Roman" w:hAnsi="Times New Roman"/>
          <w:sz w:val="24"/>
          <w:szCs w:val="24"/>
          <w:lang w:val="bg-BG"/>
        </w:rPr>
        <w:t>.</w:t>
      </w:r>
      <w:r w:rsidR="000147C2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147C2" w:rsidRPr="000759E4" w:rsidRDefault="000147C2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47C2" w:rsidRPr="000759E4" w:rsidRDefault="000147C2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Общите данни в отчета за докладваната 2018 година, в сравнение с предходната 2017 г.</w:t>
      </w:r>
      <w:r w:rsidR="00B50A59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p w:rsidR="00FB0D35" w:rsidRDefault="00FB0D35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Административн</w:t>
      </w:r>
      <w:r w:rsidR="001471E7" w:rsidRPr="000759E4">
        <w:rPr>
          <w:rFonts w:ascii="Times New Roman" w:hAnsi="Times New Roman"/>
          <w:b/>
          <w:i/>
          <w:sz w:val="24"/>
          <w:szCs w:val="24"/>
          <w:lang w:val="bg-BG"/>
        </w:rPr>
        <w:t>о-наказателна дейност</w:t>
      </w:r>
    </w:p>
    <w:p w:rsidR="000759E4" w:rsidRPr="000759E4" w:rsidRDefault="000759E4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tbl>
      <w:tblPr>
        <w:tblW w:w="1011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4"/>
        <w:gridCol w:w="2121"/>
        <w:gridCol w:w="2563"/>
        <w:gridCol w:w="2619"/>
      </w:tblGrid>
      <w:tr w:rsidR="00FB0D35" w:rsidRPr="000759E4" w:rsidTr="000759E4">
        <w:tc>
          <w:tcPr>
            <w:tcW w:w="2814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ОДМВР ЛОВЕЧ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Установени нарушения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АУАН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Фиш</w:t>
            </w:r>
          </w:p>
        </w:tc>
      </w:tr>
      <w:tr w:rsidR="00FB0D35" w:rsidRPr="000759E4" w:rsidTr="00B77713">
        <w:tc>
          <w:tcPr>
            <w:tcW w:w="2814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01.</w:t>
            </w:r>
            <w:proofErr w:type="spellStart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</w:t>
            </w:r>
            <w:proofErr w:type="spellEnd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.-31.12.201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121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37268</w:t>
            </w:r>
          </w:p>
        </w:tc>
        <w:tc>
          <w:tcPr>
            <w:tcW w:w="2563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5041</w:t>
            </w:r>
          </w:p>
        </w:tc>
        <w:tc>
          <w:tcPr>
            <w:tcW w:w="2619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24752</w:t>
            </w:r>
          </w:p>
        </w:tc>
      </w:tr>
      <w:tr w:rsidR="00FB0D35" w:rsidRPr="000759E4" w:rsidTr="00B77713">
        <w:tc>
          <w:tcPr>
            <w:tcW w:w="2814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01.</w:t>
            </w:r>
            <w:proofErr w:type="spellStart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</w:t>
            </w:r>
            <w:proofErr w:type="spellEnd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.-31.12.201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121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24850</w:t>
            </w:r>
          </w:p>
        </w:tc>
        <w:tc>
          <w:tcPr>
            <w:tcW w:w="2563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4875</w:t>
            </w:r>
          </w:p>
        </w:tc>
        <w:tc>
          <w:tcPr>
            <w:tcW w:w="2619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21462</w:t>
            </w:r>
          </w:p>
        </w:tc>
      </w:tr>
      <w:tr w:rsidR="00FB0D35" w:rsidRPr="000759E4" w:rsidTr="00B77713">
        <w:tc>
          <w:tcPr>
            <w:tcW w:w="2814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 Разлика 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г./201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121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+ 12418</w:t>
            </w:r>
          </w:p>
        </w:tc>
        <w:tc>
          <w:tcPr>
            <w:tcW w:w="2563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+ 166</w:t>
            </w:r>
          </w:p>
        </w:tc>
        <w:tc>
          <w:tcPr>
            <w:tcW w:w="2619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+ 3290</w:t>
            </w:r>
          </w:p>
        </w:tc>
      </w:tr>
    </w:tbl>
    <w:p w:rsidR="001471E7" w:rsidRPr="000759E4" w:rsidRDefault="001471E7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</w:p>
    <w:p w:rsidR="002869E8" w:rsidRPr="000759E4" w:rsidRDefault="002869E8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Дейност на сектор „Пътна полиция“</w:t>
      </w:r>
    </w:p>
    <w:p w:rsidR="00A16D28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Група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„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Организация на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движението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пътен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превантивна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="001471E7" w:rsidRPr="000759E4">
        <w:rPr>
          <w:rFonts w:ascii="Times New Roman" w:hAnsi="Times New Roman"/>
          <w:sz w:val="24"/>
          <w:szCs w:val="24"/>
          <w:lang w:val="bg-BG"/>
        </w:rPr>
        <w:t>“</w:t>
      </w:r>
      <w:r w:rsidR="001471E7"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 xml:space="preserve">(ОДПКПД) </w:t>
      </w:r>
      <w:r w:rsidR="001471E7" w:rsidRPr="000759E4">
        <w:rPr>
          <w:rFonts w:ascii="Times New Roman" w:hAnsi="Times New Roman"/>
          <w:sz w:val="24"/>
          <w:szCs w:val="24"/>
          <w:lang w:val="ru-RU"/>
        </w:rPr>
        <w:t xml:space="preserve">на сектор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„П</w:t>
      </w:r>
      <w:proofErr w:type="spellStart"/>
      <w:r w:rsidR="001471E7" w:rsidRPr="000759E4">
        <w:rPr>
          <w:rFonts w:ascii="Times New Roman" w:hAnsi="Times New Roman"/>
          <w:sz w:val="24"/>
          <w:szCs w:val="24"/>
          <w:lang w:val="ru-RU"/>
        </w:rPr>
        <w:t>ътна</w:t>
      </w:r>
      <w:proofErr w:type="spellEnd"/>
      <w:r w:rsidR="001471E7"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към</w:t>
      </w:r>
      <w:r w:rsidR="001471E7" w:rsidRPr="000759E4">
        <w:rPr>
          <w:rFonts w:ascii="Times New Roman" w:hAnsi="Times New Roman"/>
          <w:sz w:val="24"/>
          <w:szCs w:val="24"/>
          <w:lang w:val="ru-RU"/>
        </w:rPr>
        <w:t xml:space="preserve"> отдел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1471E7" w:rsidRPr="000759E4">
        <w:rPr>
          <w:rFonts w:ascii="Times New Roman" w:hAnsi="Times New Roman"/>
          <w:sz w:val="24"/>
          <w:szCs w:val="24"/>
          <w:lang w:val="ru-RU"/>
        </w:rPr>
        <w:t>Охранителна</w:t>
      </w:r>
      <w:proofErr w:type="spellEnd"/>
      <w:r w:rsidR="001471E7"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759E4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МВР </w:t>
      </w:r>
      <w:r w:rsidRPr="000759E4">
        <w:rPr>
          <w:rFonts w:ascii="Times New Roman" w:hAnsi="Times New Roman"/>
          <w:sz w:val="24"/>
          <w:szCs w:val="24"/>
          <w:lang w:val="bg-BG"/>
        </w:rPr>
        <w:t>Ловеч обслужва община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 xml:space="preserve"> Ловеч с територия от 946 кв.км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и население 60 632 и община Летница с територия 178 кв.км и население 5 743, както и съвместно с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Районн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управлени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е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Угърчин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0759E4">
        <w:rPr>
          <w:rFonts w:ascii="Times New Roman" w:hAnsi="Times New Roman"/>
          <w:sz w:val="24"/>
          <w:szCs w:val="24"/>
          <w:lang w:val="bg-BG"/>
        </w:rPr>
        <w:t>територията на община Угърчин.</w:t>
      </w: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Обслужваната територия обхваща общо 249,329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км от републиканската пътна мрежа, от които 49,586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км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-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първокласни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пътища, 37,193 км - второкласни и 162,550 км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третокласни пътища, както и 189,150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км общинска пътна мрежа.</w:t>
      </w: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Група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ОДПКПД</w:t>
      </w:r>
      <w:r w:rsidR="001471E7" w:rsidRPr="000759E4">
        <w:rPr>
          <w:rFonts w:ascii="Times New Roman" w:hAnsi="Times New Roman"/>
          <w:sz w:val="24"/>
          <w:szCs w:val="24"/>
          <w:lang w:val="ru-RU"/>
        </w:rPr>
        <w:t xml:space="preserve"> на сектор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1471E7" w:rsidRPr="000759E4">
        <w:rPr>
          <w:rFonts w:ascii="Times New Roman" w:hAnsi="Times New Roman"/>
          <w:sz w:val="24"/>
          <w:szCs w:val="24"/>
          <w:lang w:val="ru-RU"/>
        </w:rPr>
        <w:t>Пътна</w:t>
      </w:r>
      <w:proofErr w:type="spellEnd"/>
      <w:r w:rsidR="001471E7"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към</w:t>
      </w:r>
      <w:r w:rsidR="001471E7" w:rsidRPr="000759E4">
        <w:rPr>
          <w:rFonts w:ascii="Times New Roman" w:hAnsi="Times New Roman"/>
          <w:sz w:val="24"/>
          <w:szCs w:val="24"/>
          <w:lang w:val="ru-RU"/>
        </w:rPr>
        <w:t xml:space="preserve"> отдел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1471E7" w:rsidRPr="000759E4">
        <w:rPr>
          <w:rFonts w:ascii="Times New Roman" w:hAnsi="Times New Roman"/>
          <w:sz w:val="24"/>
          <w:szCs w:val="24"/>
          <w:lang w:val="ru-RU"/>
        </w:rPr>
        <w:t>Охранителна</w:t>
      </w:r>
      <w:proofErr w:type="spellEnd"/>
      <w:r w:rsidR="001471E7"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759E4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МВР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Ловеч по щат </w:t>
      </w:r>
      <w:r w:rsidR="001471E7" w:rsidRPr="000759E4">
        <w:rPr>
          <w:rFonts w:ascii="Times New Roman" w:hAnsi="Times New Roman"/>
          <w:sz w:val="24"/>
          <w:szCs w:val="24"/>
          <w:lang w:val="bg-BG"/>
        </w:rPr>
        <w:t xml:space="preserve">е със </w:t>
      </w:r>
      <w:r w:rsidRPr="000759E4">
        <w:rPr>
          <w:rFonts w:ascii="Times New Roman" w:hAnsi="Times New Roman"/>
          <w:sz w:val="24"/>
          <w:szCs w:val="24"/>
          <w:lang w:val="bg-BG"/>
        </w:rPr>
        <w:t>състав</w:t>
      </w:r>
      <w:r w:rsidR="000147C2" w:rsidRPr="000759E4">
        <w:rPr>
          <w:rFonts w:ascii="Times New Roman" w:hAnsi="Times New Roman"/>
          <w:sz w:val="24"/>
          <w:szCs w:val="24"/>
          <w:lang w:val="bg-BG"/>
        </w:rPr>
        <w:t xml:space="preserve"> о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бщо за групата: 1 бр. началник група, 4 бр. пол. инспектори, 15 броя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младщи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автоконтрольори</w:t>
      </w:r>
      <w:proofErr w:type="spellEnd"/>
      <w:r w:rsidR="001471E7" w:rsidRPr="000759E4">
        <w:rPr>
          <w:rFonts w:ascii="Times New Roman" w:hAnsi="Times New Roman"/>
          <w:sz w:val="24"/>
          <w:szCs w:val="24"/>
          <w:lang w:val="bg-BG"/>
        </w:rPr>
        <w:t>,</w:t>
      </w:r>
      <w:r w:rsidR="000147C2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от които незаети 2 броя.</w:t>
      </w:r>
    </w:p>
    <w:p w:rsidR="000147C2" w:rsidRPr="000759E4" w:rsidRDefault="000147C2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BD33AD" w:rsidRPr="000759E4" w:rsidRDefault="00FB0D35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Пътно-транспортната обстановка на територията</w:t>
      </w:r>
      <w:r w:rsidR="001471E7" w:rsidRPr="000759E4">
        <w:rPr>
          <w:rFonts w:ascii="Times New Roman" w:hAnsi="Times New Roman"/>
          <w:b/>
          <w:i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обслужвана от сектора</w:t>
      </w:r>
      <w:r w:rsidR="00F207A1"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„Пътна полиция“</w:t>
      </w: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:</w:t>
      </w:r>
    </w:p>
    <w:tbl>
      <w:tblPr>
        <w:tblW w:w="1011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1474"/>
        <w:gridCol w:w="1943"/>
        <w:gridCol w:w="1273"/>
        <w:gridCol w:w="1206"/>
        <w:gridCol w:w="1407"/>
      </w:tblGrid>
      <w:tr w:rsidR="00FB0D35" w:rsidRPr="000759E4" w:rsidTr="000759E4">
        <w:trPr>
          <w:trHeight w:val="610"/>
        </w:trPr>
        <w:tc>
          <w:tcPr>
            <w:tcW w:w="2814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</w:p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  <w:t>Сектор “ПП”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Общо ПТП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ПТП с материални щети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Тежки ПТП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Убити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/>
              </w:rPr>
              <w:t>Ранени</w:t>
            </w:r>
          </w:p>
        </w:tc>
      </w:tr>
      <w:tr w:rsidR="00FB0D35" w:rsidRPr="000759E4" w:rsidTr="00B77713">
        <w:tc>
          <w:tcPr>
            <w:tcW w:w="2814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01.</w:t>
            </w:r>
            <w:proofErr w:type="spellStart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</w:t>
            </w:r>
            <w:proofErr w:type="spellEnd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.-31.12.201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74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1943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273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206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07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</w:tr>
      <w:tr w:rsidR="00FB0D35" w:rsidRPr="000759E4" w:rsidTr="00B77713">
        <w:tc>
          <w:tcPr>
            <w:tcW w:w="2814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01.</w:t>
            </w:r>
            <w:proofErr w:type="spellStart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01</w:t>
            </w:r>
            <w:proofErr w:type="spellEnd"/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.-31.12.201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74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234</w:t>
            </w:r>
          </w:p>
        </w:tc>
        <w:tc>
          <w:tcPr>
            <w:tcW w:w="1943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149</w:t>
            </w:r>
          </w:p>
        </w:tc>
        <w:tc>
          <w:tcPr>
            <w:tcW w:w="1273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85</w:t>
            </w:r>
          </w:p>
        </w:tc>
        <w:tc>
          <w:tcPr>
            <w:tcW w:w="1206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1407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162</w:t>
            </w:r>
          </w:p>
        </w:tc>
      </w:tr>
      <w:tr w:rsidR="00FB0D35" w:rsidRPr="000759E4" w:rsidTr="00B77713">
        <w:tc>
          <w:tcPr>
            <w:tcW w:w="2814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 Разлика 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г./201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74" w:type="dxa"/>
          </w:tcPr>
          <w:p w:rsidR="00FB0D35" w:rsidRPr="000759E4" w:rsidRDefault="00FB0D35" w:rsidP="000759E4">
            <w:pPr>
              <w:tabs>
                <w:tab w:val="left" w:pos="255"/>
                <w:tab w:val="center" w:pos="428"/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+ 19</w:t>
            </w:r>
          </w:p>
        </w:tc>
        <w:tc>
          <w:tcPr>
            <w:tcW w:w="1943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   + 18</w:t>
            </w:r>
          </w:p>
        </w:tc>
        <w:tc>
          <w:tcPr>
            <w:tcW w:w="1273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+ 1</w:t>
            </w:r>
          </w:p>
        </w:tc>
        <w:tc>
          <w:tcPr>
            <w:tcW w:w="1206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- 17</w:t>
            </w:r>
          </w:p>
        </w:tc>
        <w:tc>
          <w:tcPr>
            <w:tcW w:w="1407" w:type="dxa"/>
          </w:tcPr>
          <w:p w:rsidR="00FB0D35" w:rsidRPr="000759E4" w:rsidRDefault="00FB0D35" w:rsidP="000759E4">
            <w:pPr>
              <w:tabs>
                <w:tab w:val="left" w:pos="1072"/>
              </w:tabs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759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- 54</w:t>
            </w:r>
          </w:p>
        </w:tc>
      </w:tr>
    </w:tbl>
    <w:p w:rsidR="000759E4" w:rsidRDefault="000759E4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6D28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lastRenderedPageBreak/>
        <w:t>От 2</w:t>
      </w:r>
      <w:r w:rsidRPr="000759E4">
        <w:rPr>
          <w:rFonts w:ascii="Times New Roman" w:hAnsi="Times New Roman"/>
          <w:sz w:val="24"/>
          <w:szCs w:val="24"/>
          <w:lang w:val="en-US"/>
        </w:rPr>
        <w:t>53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ПТП, </w:t>
      </w:r>
      <w:r w:rsidRPr="000759E4">
        <w:rPr>
          <w:rFonts w:ascii="Times New Roman" w:hAnsi="Times New Roman"/>
          <w:sz w:val="24"/>
          <w:szCs w:val="24"/>
          <w:lang w:val="en-US"/>
        </w:rPr>
        <w:t>124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регистрирани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в населените места при които е загинал 1 и са ранени </w:t>
      </w:r>
      <w:r w:rsidRPr="000759E4">
        <w:rPr>
          <w:rFonts w:ascii="Times New Roman" w:hAnsi="Times New Roman"/>
          <w:sz w:val="24"/>
          <w:szCs w:val="24"/>
          <w:lang w:val="en-US"/>
        </w:rPr>
        <w:t>49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 xml:space="preserve"> участници,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 xml:space="preserve"> като нарушенията, </w:t>
      </w:r>
      <w:r w:rsidRPr="000759E4">
        <w:rPr>
          <w:rFonts w:ascii="Times New Roman" w:hAnsi="Times New Roman"/>
          <w:sz w:val="24"/>
          <w:szCs w:val="24"/>
          <w:lang w:val="bg-BG"/>
        </w:rPr>
        <w:t>станали основна причина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са отнемане на предимство - 33 ПТП с 13 ранени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, от които 6 пешеходци;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неправилни маневри и движение по пътното платно  - 18 произшествия с 1 ранен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;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несъобразен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а скорост – 22 ПТП  с 16 ранени;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неспазван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е на дистанция 8 ПТП с 2 ранени;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употреба на а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 xml:space="preserve">лкохол -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3 ПТП  с 1 ранен и др.</w:t>
      </w:r>
    </w:p>
    <w:p w:rsidR="00A16D28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Извън населените места по републиканската пътна мрежа и общинските пътища са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регистрирани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129 ПТП с 7 з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агинали и 59 ранени участници. Н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а път І-4 служители на </w:t>
      </w:r>
      <w:r w:rsidR="00D64DBC" w:rsidRPr="000759E4">
        <w:rPr>
          <w:rFonts w:ascii="Times New Roman" w:hAnsi="Times New Roman"/>
          <w:sz w:val="24"/>
          <w:szCs w:val="24"/>
          <w:lang w:val="ru-RU"/>
        </w:rPr>
        <w:t xml:space="preserve">на сектор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Пътна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към</w:t>
      </w:r>
      <w:r w:rsidR="00D64DBC" w:rsidRPr="000759E4">
        <w:rPr>
          <w:rFonts w:ascii="Times New Roman" w:hAnsi="Times New Roman"/>
          <w:sz w:val="24"/>
          <w:szCs w:val="24"/>
          <w:lang w:val="ru-RU"/>
        </w:rPr>
        <w:t xml:space="preserve"> отдел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Охранителна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759E4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МВР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Ловеч са посетили и документирали </w:t>
      </w:r>
      <w:r w:rsidRPr="000759E4">
        <w:rPr>
          <w:rFonts w:ascii="Times New Roman" w:hAnsi="Times New Roman"/>
          <w:sz w:val="24"/>
          <w:szCs w:val="24"/>
          <w:lang w:val="en-US"/>
        </w:rPr>
        <w:t>45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</w:t>
      </w:r>
      <w:r w:rsidRPr="000759E4">
        <w:rPr>
          <w:rFonts w:ascii="Times New Roman" w:hAnsi="Times New Roman"/>
          <w:sz w:val="24"/>
          <w:szCs w:val="24"/>
          <w:lang w:val="en-US"/>
        </w:rPr>
        <w:t>2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загинали и </w:t>
      </w:r>
      <w:r w:rsidRPr="000759E4">
        <w:rPr>
          <w:rFonts w:ascii="Times New Roman" w:hAnsi="Times New Roman"/>
          <w:sz w:val="24"/>
          <w:szCs w:val="24"/>
          <w:lang w:val="en-US"/>
        </w:rPr>
        <w:t>26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 xml:space="preserve"> ранени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в участъка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на територията на Община Ловеч -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en-US"/>
        </w:rPr>
        <w:t>28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</w:t>
      </w:r>
      <w:r w:rsidRPr="000759E4">
        <w:rPr>
          <w:rFonts w:ascii="Times New Roman" w:hAnsi="Times New Roman"/>
          <w:sz w:val="24"/>
          <w:szCs w:val="24"/>
          <w:lang w:val="en-US"/>
        </w:rPr>
        <w:t>17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 xml:space="preserve"> ранени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на територията на Община Угърчин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0759E4">
        <w:rPr>
          <w:rFonts w:ascii="Times New Roman" w:hAnsi="Times New Roman"/>
          <w:sz w:val="24"/>
          <w:szCs w:val="24"/>
          <w:lang w:val="en-US"/>
        </w:rPr>
        <w:t>17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</w:t>
      </w:r>
      <w:r w:rsidRPr="000759E4">
        <w:rPr>
          <w:rFonts w:ascii="Times New Roman" w:hAnsi="Times New Roman"/>
          <w:sz w:val="24"/>
          <w:szCs w:val="24"/>
          <w:lang w:val="en-US"/>
        </w:rPr>
        <w:t>2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загинали и 9 ранени. На път ІІ-35 са възникнали </w:t>
      </w:r>
      <w:r w:rsidRPr="000759E4">
        <w:rPr>
          <w:rFonts w:ascii="Times New Roman" w:hAnsi="Times New Roman"/>
          <w:sz w:val="24"/>
          <w:szCs w:val="24"/>
          <w:lang w:val="en-US"/>
        </w:rPr>
        <w:t>28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3 загинали и 1</w:t>
      </w:r>
      <w:r w:rsidRPr="000759E4">
        <w:rPr>
          <w:rFonts w:ascii="Times New Roman" w:hAnsi="Times New Roman"/>
          <w:sz w:val="24"/>
          <w:szCs w:val="24"/>
          <w:lang w:val="en-US"/>
        </w:rPr>
        <w:t>2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ранени. </w:t>
      </w: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На третокласната пътна мрежа са посетени </w:t>
      </w:r>
      <w:r w:rsidRPr="000759E4">
        <w:rPr>
          <w:rFonts w:ascii="Times New Roman" w:hAnsi="Times New Roman"/>
          <w:sz w:val="24"/>
          <w:szCs w:val="24"/>
          <w:lang w:val="en-US"/>
        </w:rPr>
        <w:t>46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при които </w:t>
      </w:r>
      <w:r w:rsidRPr="000759E4">
        <w:rPr>
          <w:rFonts w:ascii="Times New Roman" w:hAnsi="Times New Roman"/>
          <w:sz w:val="24"/>
          <w:szCs w:val="24"/>
          <w:lang w:val="en-US"/>
        </w:rPr>
        <w:t>e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загинал </w:t>
      </w:r>
      <w:r w:rsidRPr="000759E4">
        <w:rPr>
          <w:rFonts w:ascii="Times New Roman" w:hAnsi="Times New Roman"/>
          <w:sz w:val="24"/>
          <w:szCs w:val="24"/>
          <w:lang w:val="en-US"/>
        </w:rPr>
        <w:t>1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и са ранени </w:t>
      </w:r>
      <w:r w:rsidRPr="000759E4">
        <w:rPr>
          <w:rFonts w:ascii="Times New Roman" w:hAnsi="Times New Roman"/>
          <w:sz w:val="24"/>
          <w:szCs w:val="24"/>
          <w:lang w:val="en-US"/>
        </w:rPr>
        <w:t>16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участника. </w:t>
      </w: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На общински пътища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0759E4">
        <w:rPr>
          <w:rFonts w:ascii="Times New Roman" w:hAnsi="Times New Roman"/>
          <w:sz w:val="24"/>
          <w:szCs w:val="24"/>
          <w:lang w:val="en-US"/>
        </w:rPr>
        <w:t>10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</w:t>
      </w:r>
      <w:r w:rsidRPr="000759E4">
        <w:rPr>
          <w:rFonts w:ascii="Times New Roman" w:hAnsi="Times New Roman"/>
          <w:sz w:val="24"/>
          <w:szCs w:val="24"/>
          <w:lang w:val="en-US"/>
        </w:rPr>
        <w:t>1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загинал и 2 ранени. </w:t>
      </w:r>
    </w:p>
    <w:p w:rsidR="00A16D28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ab/>
      </w: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Основните нарушения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станали причина за произшествията извън населените места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са несъобразена и превишена скорост – </w:t>
      </w:r>
      <w:r w:rsidRPr="000759E4">
        <w:rPr>
          <w:rFonts w:ascii="Times New Roman" w:hAnsi="Times New Roman"/>
          <w:sz w:val="24"/>
          <w:szCs w:val="24"/>
          <w:lang w:val="en-US"/>
        </w:rPr>
        <w:t>55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</w:t>
      </w:r>
      <w:r w:rsidRPr="000759E4">
        <w:rPr>
          <w:rFonts w:ascii="Times New Roman" w:hAnsi="Times New Roman"/>
          <w:sz w:val="24"/>
          <w:szCs w:val="24"/>
          <w:lang w:val="en-US"/>
        </w:rPr>
        <w:t>2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загинали и </w:t>
      </w:r>
      <w:r w:rsidRPr="000759E4">
        <w:rPr>
          <w:rFonts w:ascii="Times New Roman" w:hAnsi="Times New Roman"/>
          <w:sz w:val="24"/>
          <w:szCs w:val="24"/>
          <w:lang w:val="en-US"/>
        </w:rPr>
        <w:t>20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ранени предимно на път І-4, неправилни маневри и движение по пътното платно – </w:t>
      </w:r>
      <w:r w:rsidRPr="000759E4">
        <w:rPr>
          <w:rFonts w:ascii="Times New Roman" w:hAnsi="Times New Roman"/>
          <w:sz w:val="24"/>
          <w:szCs w:val="24"/>
          <w:lang w:val="en-US"/>
        </w:rPr>
        <w:t>30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</w:t>
      </w:r>
      <w:r w:rsidRPr="000759E4">
        <w:rPr>
          <w:rFonts w:ascii="Times New Roman" w:hAnsi="Times New Roman"/>
          <w:sz w:val="24"/>
          <w:szCs w:val="24"/>
          <w:lang w:val="en-US"/>
        </w:rPr>
        <w:t>4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загинали и </w:t>
      </w:r>
      <w:r w:rsidRPr="000759E4">
        <w:rPr>
          <w:rFonts w:ascii="Times New Roman" w:hAnsi="Times New Roman"/>
          <w:sz w:val="24"/>
          <w:szCs w:val="24"/>
          <w:lang w:val="en-US"/>
        </w:rPr>
        <w:t>20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ранени участници, отнемане на предимство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0759E4">
        <w:rPr>
          <w:rFonts w:ascii="Times New Roman" w:hAnsi="Times New Roman"/>
          <w:sz w:val="24"/>
          <w:szCs w:val="24"/>
          <w:lang w:val="en-US"/>
        </w:rPr>
        <w:t>4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2 ранени, неспазване на дистанция 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12 ПТП с 1 ранен, управление на МПС след употреба на алкохол и упойващи вещества – </w:t>
      </w:r>
      <w:r w:rsidRPr="000759E4">
        <w:rPr>
          <w:rFonts w:ascii="Times New Roman" w:hAnsi="Times New Roman"/>
          <w:sz w:val="24"/>
          <w:szCs w:val="24"/>
          <w:lang w:val="en-US"/>
        </w:rPr>
        <w:t>9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 с </w:t>
      </w:r>
      <w:r w:rsidRPr="000759E4">
        <w:rPr>
          <w:rFonts w:ascii="Times New Roman" w:hAnsi="Times New Roman"/>
          <w:sz w:val="24"/>
          <w:szCs w:val="24"/>
          <w:lang w:val="en-US"/>
        </w:rPr>
        <w:t>11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ранени участника и др. </w:t>
      </w: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en-US"/>
        </w:rPr>
        <w:tab/>
      </w: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Административно-наказателната дейност на служителите</w:t>
      </w:r>
      <w:r w:rsidR="002869E8" w:rsidRPr="000759E4">
        <w:rPr>
          <w:rFonts w:ascii="Times New Roman" w:hAnsi="Times New Roman"/>
          <w:b/>
          <w:i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изпълняващи контрол на пътното движение за отчетния период:</w:t>
      </w:r>
    </w:p>
    <w:tbl>
      <w:tblPr>
        <w:tblW w:w="10117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2814"/>
        <w:gridCol w:w="2010"/>
        <w:gridCol w:w="2077"/>
      </w:tblGrid>
      <w:tr w:rsidR="00FB0D35" w:rsidRPr="000759E4" w:rsidTr="000759E4">
        <w:tc>
          <w:tcPr>
            <w:tcW w:w="3216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Сектор “ПП”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Установени нарушения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АУАН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Фиш</w:t>
            </w:r>
          </w:p>
          <w:p w:rsidR="000759E4" w:rsidRPr="000759E4" w:rsidRDefault="000759E4" w:rsidP="00075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FB0D35" w:rsidRPr="000759E4" w:rsidTr="00B77713">
        <w:tc>
          <w:tcPr>
            <w:tcW w:w="3216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01.</w:t>
            </w:r>
            <w:proofErr w:type="spellStart"/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.-31.12.201</w:t>
            </w:r>
            <w:r w:rsidRPr="000759E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814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19909</w:t>
            </w:r>
          </w:p>
        </w:tc>
        <w:tc>
          <w:tcPr>
            <w:tcW w:w="2010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1468</w:t>
            </w:r>
          </w:p>
        </w:tc>
        <w:tc>
          <w:tcPr>
            <w:tcW w:w="2077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13747</w:t>
            </w:r>
          </w:p>
        </w:tc>
      </w:tr>
      <w:tr w:rsidR="00FB0D35" w:rsidRPr="000759E4" w:rsidTr="00B77713">
        <w:tc>
          <w:tcPr>
            <w:tcW w:w="3216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01.</w:t>
            </w:r>
            <w:proofErr w:type="spellStart"/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proofErr w:type="spellEnd"/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.-31.12.201</w:t>
            </w:r>
            <w:r w:rsidRPr="000759E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814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8986</w:t>
            </w:r>
          </w:p>
        </w:tc>
        <w:tc>
          <w:tcPr>
            <w:tcW w:w="2010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1178</w:t>
            </w:r>
          </w:p>
        </w:tc>
        <w:tc>
          <w:tcPr>
            <w:tcW w:w="2077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7993</w:t>
            </w:r>
          </w:p>
        </w:tc>
      </w:tr>
      <w:tr w:rsidR="00FB0D35" w:rsidRPr="000759E4" w:rsidTr="00B77713">
        <w:tc>
          <w:tcPr>
            <w:tcW w:w="3216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Разлика 201</w:t>
            </w:r>
            <w:r w:rsidRPr="000759E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г./201</w:t>
            </w:r>
            <w:r w:rsidRPr="000759E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814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+ 10923</w:t>
            </w:r>
          </w:p>
        </w:tc>
        <w:tc>
          <w:tcPr>
            <w:tcW w:w="2010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+ 290</w:t>
            </w:r>
          </w:p>
        </w:tc>
        <w:tc>
          <w:tcPr>
            <w:tcW w:w="2077" w:type="dxa"/>
          </w:tcPr>
          <w:p w:rsidR="00FB0D35" w:rsidRPr="000759E4" w:rsidRDefault="00FB0D35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59E4">
              <w:rPr>
                <w:rFonts w:ascii="Times New Roman" w:hAnsi="Times New Roman"/>
                <w:sz w:val="24"/>
                <w:szCs w:val="24"/>
                <w:lang w:val="bg-BG"/>
              </w:rPr>
              <w:t>+ 5754</w:t>
            </w:r>
          </w:p>
        </w:tc>
      </w:tr>
    </w:tbl>
    <w:p w:rsidR="00F207A1" w:rsidRPr="000759E4" w:rsidRDefault="00F207A1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0759E4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отчетни</w:t>
      </w:r>
      <w:r w:rsidR="00D64DBC" w:rsidRPr="000759E4">
        <w:rPr>
          <w:rFonts w:ascii="Times New Roman" w:hAnsi="Times New Roman"/>
          <w:sz w:val="24"/>
          <w:szCs w:val="24"/>
          <w:lang w:val="ru-RU"/>
        </w:rPr>
        <w:t>я</w:t>
      </w:r>
      <w:proofErr w:type="spellEnd"/>
      <w:r w:rsidR="00D64DBC" w:rsidRPr="000759E4">
        <w:rPr>
          <w:rFonts w:ascii="Times New Roman" w:hAnsi="Times New Roman"/>
          <w:sz w:val="24"/>
          <w:szCs w:val="24"/>
          <w:lang w:val="ru-RU"/>
        </w:rPr>
        <w:t xml:space="preserve"> период </w:t>
      </w:r>
      <w:proofErr w:type="spellStart"/>
      <w:r w:rsidR="00D64DBC" w:rsidRPr="000759E4">
        <w:rPr>
          <w:rFonts w:ascii="Times New Roman" w:hAnsi="Times New Roman"/>
          <w:sz w:val="24"/>
          <w:szCs w:val="24"/>
          <w:lang w:val="ru-RU"/>
        </w:rPr>
        <w:t>служителите</w:t>
      </w:r>
      <w:proofErr w:type="spellEnd"/>
      <w:r w:rsidR="00D64DBC" w:rsidRPr="000759E4">
        <w:rPr>
          <w:rFonts w:ascii="Times New Roman" w:hAnsi="Times New Roman"/>
          <w:sz w:val="24"/>
          <w:szCs w:val="24"/>
          <w:lang w:val="ru-RU"/>
        </w:rPr>
        <w:t xml:space="preserve"> на сектор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Пътна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към</w:t>
      </w:r>
      <w:r w:rsidR="00D64DBC" w:rsidRPr="000759E4">
        <w:rPr>
          <w:rFonts w:ascii="Times New Roman" w:hAnsi="Times New Roman"/>
          <w:sz w:val="24"/>
          <w:szCs w:val="24"/>
          <w:lang w:val="ru-RU"/>
        </w:rPr>
        <w:t xml:space="preserve"> отдел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Охранителна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759E4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МВР </w:t>
      </w:r>
      <w:r w:rsidRPr="000759E4">
        <w:rPr>
          <w:rFonts w:ascii="Times New Roman" w:hAnsi="Times New Roman"/>
          <w:sz w:val="24"/>
          <w:szCs w:val="24"/>
          <w:lang w:val="bg-BG"/>
        </w:rPr>
        <w:t>Ловеч са констатирали 9 288 нарушения за превишена скорост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като въведените електронни фишове в Автоматизираната информационна система „Управление на наложени глоби по наказателни постановления и извършване на плащания по тях през Интернет, SMS и WA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P“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(АИС АНД) са 9 269, образувани са преписки</w:t>
      </w:r>
      <w:proofErr w:type="gramEnd"/>
      <w:r w:rsidRPr="000759E4">
        <w:rPr>
          <w:rFonts w:ascii="Times New Roman" w:hAnsi="Times New Roman"/>
          <w:sz w:val="24"/>
          <w:szCs w:val="24"/>
          <w:lang w:val="bg-BG"/>
        </w:rPr>
        <w:t xml:space="preserve"> и съставени 19 броя АУАН за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превишение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над 50 км/ч в населено място. За неправилно престояващи и паркирани МПС са съставени 296 АУАН и 2 288 издадени глоби с фиш. За неизползване на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обезопасителен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колан или каска са съставени 667 АУАН и 105 глоби с фиш, 199 са констатираните нарушения за управление на МПС под въздействието на алкохол и упойващи вещества, като от тях установените нарушения за управление след употреба на наркотици са 59 бр., 234 са </w:t>
      </w:r>
      <w:r w:rsidRPr="000759E4">
        <w:rPr>
          <w:rFonts w:ascii="Times New Roman" w:hAnsi="Times New Roman"/>
          <w:sz w:val="24"/>
          <w:szCs w:val="24"/>
          <w:lang w:val="bg-BG"/>
        </w:rPr>
        <w:lastRenderedPageBreak/>
        <w:t>установените неправоспособни водачи, 198 са констатираните нарушения за управление на МП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С без задължителна застраховка „</w:t>
      </w:r>
      <w:r w:rsidRPr="000759E4">
        <w:rPr>
          <w:rFonts w:ascii="Times New Roman" w:hAnsi="Times New Roman"/>
          <w:sz w:val="24"/>
          <w:szCs w:val="24"/>
          <w:lang w:val="bg-BG"/>
        </w:rPr>
        <w:t>ГО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. 1918 </w:t>
      </w:r>
      <w:r w:rsidR="00D64DBC" w:rsidRPr="000759E4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Pr="000759E4">
        <w:rPr>
          <w:rFonts w:ascii="Times New Roman" w:hAnsi="Times New Roman"/>
          <w:sz w:val="24"/>
          <w:szCs w:val="24"/>
          <w:lang w:val="bg-BG"/>
        </w:rPr>
        <w:t>нарушения за нередовни пътни документи, за отнемане предимство на пешеходец са съставени 34 АУАН , на 25 пешеходеца е наложена глоба с фиш и съставени 3 броя АУАН, 302 са нару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шенията за управление на техниче</w:t>
      </w:r>
      <w:r w:rsidRPr="000759E4">
        <w:rPr>
          <w:rFonts w:ascii="Times New Roman" w:hAnsi="Times New Roman"/>
          <w:sz w:val="24"/>
          <w:szCs w:val="24"/>
          <w:lang w:val="bg-BG"/>
        </w:rPr>
        <w:t>ски неизправно МПС  и др. Издадени за периода са 721 ЗППАМ.</w:t>
      </w:r>
    </w:p>
    <w:p w:rsidR="00A16D28" w:rsidRPr="000759E4" w:rsidRDefault="00A16D28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207A1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За времето от 01.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01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.2018 г. 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 xml:space="preserve">до 31.12.2018 г. на територията,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обслужвана от </w:t>
      </w:r>
      <w:r w:rsidR="008F22C5" w:rsidRPr="000759E4">
        <w:rPr>
          <w:rFonts w:ascii="Times New Roman" w:hAnsi="Times New Roman"/>
          <w:sz w:val="24"/>
          <w:szCs w:val="24"/>
          <w:lang w:val="ru-RU"/>
        </w:rPr>
        <w:t xml:space="preserve">сектор 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Пътна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към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отдел 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Охранителна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759E4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МВР </w:t>
      </w:r>
      <w:r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22C5" w:rsidRPr="000759E4">
        <w:rPr>
          <w:rFonts w:ascii="Times New Roman" w:hAnsi="Times New Roman"/>
          <w:b/>
          <w:sz w:val="24"/>
          <w:szCs w:val="24"/>
          <w:lang w:val="bg-BG"/>
        </w:rPr>
        <w:t>са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проведени</w:t>
      </w:r>
      <w:r w:rsidRPr="000759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общо 172 СПО</w:t>
      </w:r>
      <w:r w:rsidR="002869E8" w:rsidRPr="000759E4">
        <w:rPr>
          <w:rFonts w:ascii="Times New Roman" w:hAnsi="Times New Roman"/>
          <w:b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от които: 32 СПО по метода на „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Широкообхватен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контрол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, 11 СПО по линия на </w:t>
      </w:r>
      <w:r w:rsidRPr="000759E4">
        <w:rPr>
          <w:rFonts w:ascii="Times New Roman" w:hAnsi="Times New Roman"/>
          <w:sz w:val="24"/>
          <w:szCs w:val="24"/>
        </w:rPr>
        <w:t>TISPOL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 xml:space="preserve">различна тематична насоченост,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52 СПО на територията на гр. Ловеч за неправилно престояващи и паркирани МПС, 18 СПО 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проведени от служители на сектора на територията на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Районн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управлени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е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Луковит,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Районн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управлени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е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Тетевен,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Районн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управлени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е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 xml:space="preserve"> Угърчин. Проведени са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6 СПО с размяна на екипи с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Районн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управлени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е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Троян. Проведени са други  53 СПО с различна тематична нас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оченост към водачите на МПС за „</w:t>
      </w:r>
      <w:r w:rsidRPr="000759E4">
        <w:rPr>
          <w:rFonts w:ascii="Times New Roman" w:hAnsi="Times New Roman"/>
          <w:sz w:val="24"/>
          <w:szCs w:val="24"/>
          <w:lang w:val="bg-BG"/>
        </w:rPr>
        <w:t>Употреба на алкохол и упойващи вещества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“ и „</w:t>
      </w:r>
      <w:r w:rsidRPr="000759E4">
        <w:rPr>
          <w:rFonts w:ascii="Times New Roman" w:hAnsi="Times New Roman"/>
          <w:sz w:val="24"/>
          <w:szCs w:val="24"/>
          <w:lang w:val="bg-BG"/>
        </w:rPr>
        <w:t>Неправоспособност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 xml:space="preserve">“, заплатена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винетна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такса и с обща насоченост към безопасността на движението поради повишаване на интензивността през летния период. </w:t>
      </w:r>
    </w:p>
    <w:p w:rsidR="00A16D28" w:rsidRPr="000759E4" w:rsidRDefault="00A16D28" w:rsidP="00075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Проведени са 6 кампании и 6 акции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за обезпечаване на безопасността на движението в празнични дни, през летния и зимния период и при провеждане на различни мероприятия с участие на деца, ученици, студенти и др.</w:t>
      </w: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Проведени са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6 превантивни беседи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по безопасност на движението по пътищата в детските градини,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22 беседи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по темата с ученици в училищата.</w:t>
      </w: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Проведени са 5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изнесени урока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в рамките на програмата „Детско полицейско управление“ .</w:t>
      </w:r>
    </w:p>
    <w:p w:rsidR="00A16D28" w:rsidRPr="000759E4" w:rsidRDefault="00A16D28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Във връзка с докладни записки на </w:t>
      </w:r>
      <w:proofErr w:type="spellStart"/>
      <w:r w:rsidR="008F22C5" w:rsidRPr="000759E4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8F22C5"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C5"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="008F22C5" w:rsidRPr="000759E4">
        <w:rPr>
          <w:rFonts w:ascii="Times New Roman" w:hAnsi="Times New Roman"/>
          <w:sz w:val="24"/>
          <w:szCs w:val="24"/>
        </w:rPr>
        <w:t xml:space="preserve"> ГД 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8F22C5" w:rsidRPr="000759E4">
        <w:rPr>
          <w:rFonts w:ascii="Times New Roman" w:hAnsi="Times New Roman"/>
          <w:sz w:val="24"/>
          <w:szCs w:val="24"/>
        </w:rPr>
        <w:t>Национална</w:t>
      </w:r>
      <w:proofErr w:type="spellEnd"/>
      <w:r w:rsidR="008F22C5"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C5" w:rsidRPr="000759E4">
        <w:rPr>
          <w:rFonts w:ascii="Times New Roman" w:hAnsi="Times New Roman"/>
          <w:sz w:val="24"/>
          <w:szCs w:val="24"/>
        </w:rPr>
        <w:t>полиция</w:t>
      </w:r>
      <w:proofErr w:type="spellEnd"/>
      <w:r w:rsidR="008F22C5" w:rsidRPr="000759E4">
        <w:rPr>
          <w:rFonts w:ascii="Times New Roman" w:hAnsi="Times New Roman"/>
          <w:sz w:val="24"/>
          <w:szCs w:val="24"/>
          <w:lang w:val="bg-BG"/>
        </w:rPr>
        <w:t>“</w:t>
      </w:r>
      <w:r w:rsidR="008F22C5" w:rsidRPr="000759E4">
        <w:rPr>
          <w:rFonts w:ascii="Times New Roman" w:hAnsi="Times New Roman"/>
          <w:sz w:val="24"/>
          <w:szCs w:val="24"/>
        </w:rPr>
        <w:t xml:space="preserve"> – МВР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 xml:space="preserve"> - </w:t>
      </w:r>
      <w:proofErr w:type="spellStart"/>
      <w:r w:rsidRPr="000759E4">
        <w:rPr>
          <w:rFonts w:ascii="Times New Roman" w:hAnsi="Times New Roman"/>
          <w:sz w:val="24"/>
          <w:szCs w:val="24"/>
        </w:rPr>
        <w:t>главен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комисар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Христо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Терзийски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за подобряване на ПТО в Област Ловеч са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изготвени мерки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рег. № 906р-2645/20.03.2018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г., 295р-4974/25.04.2018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г., 295р-7655-27.06.2018 г., 295р-8778/25.07.2018 г., 295р-9664/14.08.2018 г., 295р-12493/22.10.2018 г.</w:t>
      </w:r>
    </w:p>
    <w:p w:rsidR="00A16D28" w:rsidRPr="000759E4" w:rsidRDefault="00A16D28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B0D35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От началото на 2018 г. служители на </w:t>
      </w:r>
      <w:r w:rsidR="008F22C5" w:rsidRPr="000759E4">
        <w:rPr>
          <w:rFonts w:ascii="Times New Roman" w:hAnsi="Times New Roman"/>
          <w:sz w:val="24"/>
          <w:szCs w:val="24"/>
          <w:lang w:val="ru-RU"/>
        </w:rPr>
        <w:t xml:space="preserve">сектор 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Пътна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>към</w:t>
      </w:r>
      <w:r w:rsidR="008F22C5" w:rsidRPr="000759E4">
        <w:rPr>
          <w:rFonts w:ascii="Times New Roman" w:hAnsi="Times New Roman"/>
          <w:sz w:val="24"/>
          <w:szCs w:val="24"/>
          <w:lang w:val="ru-RU"/>
        </w:rPr>
        <w:t xml:space="preserve"> отдел 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759E4">
        <w:rPr>
          <w:rFonts w:ascii="Times New Roman" w:hAnsi="Times New Roman"/>
          <w:sz w:val="24"/>
          <w:szCs w:val="24"/>
          <w:lang w:val="ru-RU"/>
        </w:rPr>
        <w:t>Охранителна</w:t>
      </w:r>
      <w:proofErr w:type="spellEnd"/>
      <w:r w:rsidRPr="000759E4">
        <w:rPr>
          <w:rFonts w:ascii="Times New Roman" w:hAnsi="Times New Roman"/>
          <w:sz w:val="24"/>
          <w:szCs w:val="24"/>
          <w:lang w:val="ru-RU"/>
        </w:rPr>
        <w:t xml:space="preserve"> полиция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759E4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МВР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Ловеч са изготвили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20 сигнални писма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във връзка с констатирани нередности в знаковото стопанство, хоризонталната пътна маркировка и състоянието на пътните принадлежности и съоръжения, от тях 8 бр. към Община Ловеч и 12 броя към Областно пътно управление (ОПУ) Ловеч.</w:t>
      </w:r>
    </w:p>
    <w:p w:rsidR="00A16D28" w:rsidRPr="000759E4" w:rsidRDefault="00A16D28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6D28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Предоставени са чрез </w:t>
      </w:r>
      <w:r w:rsidRPr="000759E4">
        <w:rPr>
          <w:rFonts w:ascii="Times New Roman" w:hAnsi="Times New Roman"/>
          <w:bCs/>
          <w:sz w:val="24"/>
          <w:szCs w:val="24"/>
        </w:rPr>
        <w:t>г</w:t>
      </w:r>
      <w:r w:rsidRPr="000759E4">
        <w:rPr>
          <w:rFonts w:ascii="Times New Roman" w:hAnsi="Times New Roman"/>
          <w:bCs/>
          <w:sz w:val="24"/>
          <w:szCs w:val="24"/>
          <w:lang w:val="bg-BG"/>
        </w:rPr>
        <w:t>-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жа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Габриела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Тодорова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служител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Пресцентър и връзки с обществеността при </w:t>
      </w:r>
      <w:proofErr w:type="spellStart"/>
      <w:r w:rsidRPr="000759E4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МВР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Ловеч на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информации,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свързани с пътно-транспортната обстановка, провеждащите се акции и кампании, проведените специализирани </w:t>
      </w:r>
      <w:r w:rsidRPr="000759E4">
        <w:rPr>
          <w:rFonts w:ascii="Times New Roman" w:hAnsi="Times New Roman"/>
          <w:sz w:val="24"/>
          <w:szCs w:val="24"/>
          <w:lang w:val="bg-BG"/>
        </w:rPr>
        <w:lastRenderedPageBreak/>
        <w:t xml:space="preserve">полицейски операции и резултати от тях, за грубите нарушения на ЗДвП,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аварийността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в региона, дейностите във връзка </w:t>
      </w:r>
      <w:r w:rsidRPr="000759E4">
        <w:rPr>
          <w:rFonts w:ascii="Times New Roman" w:hAnsi="Times New Roman"/>
          <w:sz w:val="24"/>
          <w:szCs w:val="24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с регистрацията на ППС и препоръки за опазване на най-уязвимите участници в движението. </w:t>
      </w:r>
    </w:p>
    <w:p w:rsidR="00BD33AD" w:rsidRPr="000759E4" w:rsidRDefault="00FB0D3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Съвместно със служители на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Районн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о</w:t>
      </w:r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управлени</w:t>
      </w:r>
      <w:proofErr w:type="spellEnd"/>
      <w:r w:rsidRPr="000759E4">
        <w:rPr>
          <w:rFonts w:ascii="Times New Roman" w:hAnsi="Times New Roman"/>
          <w:bCs/>
          <w:sz w:val="24"/>
          <w:szCs w:val="24"/>
          <w:lang w:val="bg-BG"/>
        </w:rPr>
        <w:t>е</w:t>
      </w:r>
      <w:r w:rsidRPr="000759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Ловеч се 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е осигурявала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безопасността на движението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>по време на организираните тържества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на абитуриенти, като е възникнало 1 ПТП с автомобили, превозващи абитуриенти.</w:t>
      </w:r>
    </w:p>
    <w:p w:rsidR="00BD33AD" w:rsidRPr="000759E4" w:rsidRDefault="00BD33AD" w:rsidP="000759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9F6ED2" w:rsidRPr="000759E4" w:rsidRDefault="00A16D28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8F22C5" w:rsidRPr="000759E4">
        <w:rPr>
          <w:rFonts w:ascii="Times New Roman" w:hAnsi="Times New Roman"/>
          <w:b/>
          <w:i/>
          <w:sz w:val="24"/>
          <w:szCs w:val="24"/>
          <w:lang w:val="bg-BG"/>
        </w:rPr>
        <w:t>Подобни подробни отчети са представени от Районно управление Троян</w:t>
      </w:r>
      <w:r w:rsidR="009F6ED2" w:rsidRPr="000759E4">
        <w:rPr>
          <w:rFonts w:ascii="Times New Roman" w:hAnsi="Times New Roman"/>
          <w:b/>
          <w:i/>
          <w:sz w:val="24"/>
          <w:szCs w:val="24"/>
          <w:lang w:val="bg-BG"/>
        </w:rPr>
        <w:t>, Районно управление Тетевен, Районно управление Луковит, Районно управление Ябланица и Районно управление Угърчин.</w:t>
      </w:r>
    </w:p>
    <w:p w:rsidR="00A16D28" w:rsidRPr="000759E4" w:rsidRDefault="00A16D28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4C0022" w:rsidRPr="000759E4" w:rsidRDefault="004C0022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Основни изводи от работата през 2018 г.:</w:t>
      </w:r>
    </w:p>
    <w:p w:rsidR="004C0022" w:rsidRPr="000759E4" w:rsidRDefault="004C0022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Увеличение на тежките ПТП има в Районно управление Ябланица (+10), Районно управление Тетевен (+6), Районно управление Луковит (+2), Районно управление Угърчин (+2), сектор „Пътна полиция“ (+1). Намаление на тежките ПТП има в Районно управление Троян (-7). </w:t>
      </w:r>
    </w:p>
    <w:p w:rsidR="004C0022" w:rsidRPr="000759E4" w:rsidRDefault="004C0022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Увеличен е броят на загиналите на територията, обслужвана от Районно управление Луковит (+3). Намаление на броя на загиналите има в сектор „Пътна полиция“ (-17), Районно управление Троян (-3) и Районно управление Угърчин (-4). </w:t>
      </w:r>
    </w:p>
    <w:p w:rsidR="004C0022" w:rsidRPr="000759E4" w:rsidRDefault="004C0022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Увеличение на броя на ранените участници се наблюдава във Районно управление Тетевен (+15), Районно управление Ябланица (+14), Районно управление Троян (+1). Намаление на броя на ранените участници има в сектор „Пътна полиция“ (-54), Районно управление Угърчин (+14) и Районно управление Луковит (-8).</w:t>
      </w:r>
    </w:p>
    <w:p w:rsidR="004C0022" w:rsidRPr="000759E4" w:rsidRDefault="004C0022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Увеличение на административно-наказателната дейност за Областна дирекция на МВР Ловеч има в сектор „Пътна полиция“ и Районно управление Троян, Районно управление Угърчин, Районно управление Ябланица. Намаление на административно-наказателната дейност на дейността има в Районно управление Луковит и Районно управление Тетевен.</w:t>
      </w:r>
    </w:p>
    <w:p w:rsidR="009F6ED2" w:rsidRPr="000759E4" w:rsidRDefault="009F6ED2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1C05EC" w:rsidRPr="000759E4" w:rsidRDefault="001C05EC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Проверка по състоянието на пешеходните пътеки в урбанизираната и извън урбанизираната територия на всички общини от територията на Област Ловеч – със заповед на Областен управител на област Ловеч, през месец януари 2018 г. е назначена комисия за обхождане на територията на областта. </w:t>
      </w:r>
    </w:p>
    <w:p w:rsidR="001C05EC" w:rsidRPr="000759E4" w:rsidRDefault="001C05EC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Проверка на състоянието на мостовете по РП на област Ловеч – със заповед на Областен управител на област Ловеч през месец юни 2018 г. е назначена комисия за обхождане на територията на областта. </w:t>
      </w:r>
    </w:p>
    <w:p w:rsidR="001C05EC" w:rsidRPr="000759E4" w:rsidRDefault="001C05EC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Извънредно заседание на ОКБДП във връзка с писмо на Министъра на вътрешните работи, по повод п</w:t>
      </w:r>
      <w:proofErr w:type="spellStart"/>
      <w:r w:rsidRPr="000759E4">
        <w:rPr>
          <w:rFonts w:ascii="Times New Roman" w:hAnsi="Times New Roman"/>
          <w:sz w:val="24"/>
          <w:szCs w:val="24"/>
        </w:rPr>
        <w:t>редложения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мерки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</w:rPr>
        <w:t>допълнения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към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тях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подобряване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безопасността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движението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2020 г. </w:t>
      </w:r>
      <w:proofErr w:type="spellStart"/>
      <w:proofErr w:type="gramStart"/>
      <w:r w:rsidRPr="000759E4">
        <w:rPr>
          <w:rFonts w:ascii="Times New Roman" w:hAnsi="Times New Roman"/>
          <w:sz w:val="24"/>
          <w:szCs w:val="24"/>
        </w:rPr>
        <w:t>към</w:t>
      </w:r>
      <w:proofErr w:type="spellEnd"/>
      <w:proofErr w:type="gram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проект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0759E4">
        <w:rPr>
          <w:rFonts w:ascii="Times New Roman" w:hAnsi="Times New Roman"/>
          <w:sz w:val="24"/>
          <w:szCs w:val="24"/>
        </w:rPr>
        <w:t>Мерки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намаляване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жертвите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пътищата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периода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0759E4">
        <w:rPr>
          <w:rFonts w:ascii="Times New Roman" w:hAnsi="Times New Roman"/>
          <w:sz w:val="24"/>
          <w:szCs w:val="24"/>
        </w:rPr>
        <w:t>година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целта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поставена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</w:rPr>
        <w:t>Национална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стратегия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подобряване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безопасността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движението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през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периода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2011-2020 г.”</w:t>
      </w:r>
    </w:p>
    <w:p w:rsidR="001C05EC" w:rsidRPr="000759E4" w:rsidRDefault="001C05EC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05EC" w:rsidRPr="000759E4" w:rsidRDefault="001C05EC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1C05EC" w:rsidRPr="000759E4" w:rsidRDefault="001C05EC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1C05EC" w:rsidRPr="000759E4" w:rsidRDefault="001C05EC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F207A1" w:rsidRPr="000759E4" w:rsidRDefault="00F207A1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По отношение на състоянието на пътната инфраструктура за 2018</w:t>
      </w:r>
      <w:r w:rsidR="00DD4B88"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 г.</w:t>
      </w: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:</w:t>
      </w:r>
    </w:p>
    <w:p w:rsidR="001504DA" w:rsidRPr="000759E4" w:rsidRDefault="00DD4B88" w:rsidP="000759E4">
      <w:pPr>
        <w:pStyle w:val="Default"/>
        <w:jc w:val="both"/>
        <w:rPr>
          <w:rFonts w:ascii="Times New Roman" w:hAnsi="Times New Roman" w:cs="Times New Roman"/>
        </w:rPr>
      </w:pPr>
      <w:r w:rsidRPr="000759E4">
        <w:rPr>
          <w:rFonts w:ascii="Times New Roman" w:hAnsi="Times New Roman" w:cs="Times New Roman"/>
        </w:rPr>
        <w:t>С</w:t>
      </w:r>
      <w:r w:rsidR="00FE464B" w:rsidRPr="000759E4">
        <w:rPr>
          <w:rFonts w:ascii="Times New Roman" w:hAnsi="Times New Roman" w:cs="Times New Roman"/>
        </w:rPr>
        <w:t xml:space="preserve">ъстоянието на републиканската пътна мрежа на територията на област Ловеч в по-голямата си част е задоволително. </w:t>
      </w:r>
    </w:p>
    <w:p w:rsidR="001504DA" w:rsidRPr="000759E4" w:rsidRDefault="00FE464B" w:rsidP="000759E4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 w:rsidRPr="000759E4">
        <w:rPr>
          <w:rFonts w:ascii="Times New Roman" w:hAnsi="Times New Roman" w:cs="Times New Roman"/>
        </w:rPr>
        <w:t>През годината стартира строителството</w:t>
      </w:r>
      <w:r w:rsidRPr="000759E4">
        <w:rPr>
          <w:rFonts w:ascii="Times New Roman" w:eastAsia="Calibri" w:hAnsi="Times New Roman" w:cs="Times New Roman"/>
          <w:color w:val="auto"/>
        </w:rPr>
        <w:t xml:space="preserve"> </w:t>
      </w:r>
      <w:r w:rsidRPr="000759E4">
        <w:rPr>
          <w:rFonts w:ascii="Times New Roman" w:hAnsi="Times New Roman" w:cs="Times New Roman"/>
        </w:rPr>
        <w:t>на новия участък от автомагистрала „Хемус“ от Ябланица до пътен възел „</w:t>
      </w:r>
      <w:proofErr w:type="spellStart"/>
      <w:r w:rsidRPr="000759E4">
        <w:rPr>
          <w:rFonts w:ascii="Times New Roman" w:eastAsia="Calibri" w:hAnsi="Times New Roman" w:cs="Times New Roman"/>
          <w:color w:val="auto"/>
        </w:rPr>
        <w:t>Боаза</w:t>
      </w:r>
      <w:proofErr w:type="spellEnd"/>
      <w:r w:rsidRPr="000759E4">
        <w:rPr>
          <w:rFonts w:ascii="Times New Roman" w:hAnsi="Times New Roman" w:cs="Times New Roman"/>
        </w:rPr>
        <w:t xml:space="preserve">“ </w:t>
      </w:r>
      <w:r w:rsidRPr="000759E4">
        <w:rPr>
          <w:rFonts w:ascii="Times New Roman" w:eastAsia="Calibri" w:hAnsi="Times New Roman" w:cs="Times New Roman"/>
          <w:color w:val="auto"/>
        </w:rPr>
        <w:t>от км 78+500 до км</w:t>
      </w:r>
      <w:r w:rsidR="001504DA" w:rsidRPr="000759E4">
        <w:rPr>
          <w:rFonts w:ascii="Times New Roman" w:eastAsia="Calibri" w:hAnsi="Times New Roman" w:cs="Times New Roman"/>
          <w:color w:val="auto"/>
        </w:rPr>
        <w:t xml:space="preserve"> 87+800</w:t>
      </w:r>
      <w:r w:rsidRPr="000759E4">
        <w:rPr>
          <w:rFonts w:ascii="Times New Roman" w:eastAsia="Calibri" w:hAnsi="Times New Roman" w:cs="Times New Roman"/>
          <w:color w:val="auto"/>
        </w:rPr>
        <w:t xml:space="preserve"> с дължина на трасето от 9,3 км. </w:t>
      </w:r>
      <w:r w:rsidR="001504DA" w:rsidRPr="000759E4">
        <w:rPr>
          <w:rFonts w:ascii="Times New Roman" w:eastAsia="Calibri" w:hAnsi="Times New Roman" w:cs="Times New Roman"/>
          <w:color w:val="auto"/>
        </w:rPr>
        <w:t xml:space="preserve">Започнато е разработването на технически проекти по три обособени позиции с обща дължина </w:t>
      </w:r>
      <w:r w:rsidR="001504DA" w:rsidRPr="000759E4">
        <w:rPr>
          <w:rFonts w:ascii="Times New Roman" w:hAnsi="Times New Roman" w:cs="Times New Roman"/>
        </w:rPr>
        <w:t>51,540 км</w:t>
      </w:r>
      <w:r w:rsidR="001504DA" w:rsidRPr="000759E4">
        <w:rPr>
          <w:rFonts w:ascii="Times New Roman" w:eastAsia="Calibri" w:hAnsi="Times New Roman" w:cs="Times New Roman"/>
          <w:color w:val="auto"/>
        </w:rPr>
        <w:t xml:space="preserve"> за участъка от пътен възел „</w:t>
      </w:r>
      <w:proofErr w:type="spellStart"/>
      <w:r w:rsidR="001504DA" w:rsidRPr="000759E4">
        <w:rPr>
          <w:rFonts w:ascii="Times New Roman" w:eastAsia="Calibri" w:hAnsi="Times New Roman" w:cs="Times New Roman"/>
          <w:color w:val="auto"/>
        </w:rPr>
        <w:t>Боаза</w:t>
      </w:r>
      <w:proofErr w:type="spellEnd"/>
      <w:r w:rsidR="001504DA" w:rsidRPr="000759E4">
        <w:rPr>
          <w:rFonts w:ascii="Times New Roman" w:eastAsia="Calibri" w:hAnsi="Times New Roman" w:cs="Times New Roman"/>
          <w:color w:val="auto"/>
        </w:rPr>
        <w:t>“ до пресичането с път ІІ-35 Плевен – Ловеч. Финансирането е със средства от националния бюджет.</w:t>
      </w:r>
    </w:p>
    <w:p w:rsidR="001504DA" w:rsidRPr="000759E4" w:rsidRDefault="001504DA" w:rsidP="000759E4">
      <w:pPr>
        <w:pStyle w:val="HTMLPreformatted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59E4">
        <w:rPr>
          <w:rFonts w:ascii="Times New Roman" w:eastAsia="Calibri" w:hAnsi="Times New Roman" w:cs="Times New Roman"/>
          <w:sz w:val="24"/>
          <w:szCs w:val="24"/>
          <w:lang w:eastAsia="en-US"/>
        </w:rPr>
        <w:t>През годината с</w:t>
      </w:r>
      <w:r w:rsidR="001C05EC" w:rsidRPr="000759E4">
        <w:rPr>
          <w:rFonts w:ascii="Times New Roman" w:eastAsia="Calibri" w:hAnsi="Times New Roman" w:cs="Times New Roman"/>
          <w:sz w:val="24"/>
          <w:szCs w:val="24"/>
          <w:lang w:eastAsia="en-US"/>
        </w:rPr>
        <w:t>а изпълнени</w:t>
      </w:r>
      <w:r w:rsidRPr="000759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строително-ремонтни дейности по проекта за </w:t>
      </w:r>
      <w:proofErr w:type="spellStart"/>
      <w:r w:rsidRPr="000759E4">
        <w:rPr>
          <w:rFonts w:ascii="Times New Roman" w:eastAsia="Calibri" w:hAnsi="Times New Roman" w:cs="Times New Roman"/>
          <w:sz w:val="24"/>
          <w:szCs w:val="24"/>
          <w:lang w:eastAsia="en-US"/>
        </w:rPr>
        <w:t>рехабилитиране</w:t>
      </w:r>
      <w:proofErr w:type="spellEnd"/>
      <w:r w:rsidRPr="000759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пътен участък от 8,712 км на път II–35 (обходния път на град Ловеч) по договор BG16RFOP001-7.001-0016-C02 </w:t>
      </w:r>
      <w:proofErr w:type="spellStart"/>
      <w:r w:rsidRPr="000759E4">
        <w:rPr>
          <w:rFonts w:ascii="Times New Roman" w:eastAsia="Calibri" w:hAnsi="Times New Roman" w:cs="Times New Roman"/>
          <w:sz w:val="24"/>
          <w:szCs w:val="24"/>
          <w:lang w:eastAsia="en-US"/>
        </w:rPr>
        <w:t>Лот</w:t>
      </w:r>
      <w:proofErr w:type="spellEnd"/>
      <w:r w:rsidRPr="000759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 „Път II-35 Ловеч -Троян - Кърнаре от км 37+393 до км 46+105, с обща дължина 8,712 км, област Ловеч“, изпълняван от АПИ чрез </w:t>
      </w:r>
      <w:proofErr w:type="spellStart"/>
      <w:r w:rsidRPr="000759E4">
        <w:rPr>
          <w:rFonts w:ascii="Times New Roman" w:eastAsia="Calibri" w:hAnsi="Times New Roman" w:cs="Times New Roman"/>
          <w:sz w:val="24"/>
          <w:szCs w:val="24"/>
          <w:lang w:eastAsia="en-US"/>
        </w:rPr>
        <w:t>съфинансиране</w:t>
      </w:r>
      <w:proofErr w:type="spellEnd"/>
      <w:r w:rsidRPr="000759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Европейския фонд за регионално развитие по Оперативна програма „Региони в растеж“ 2014-2020.</w:t>
      </w:r>
    </w:p>
    <w:p w:rsidR="00396770" w:rsidRPr="000759E4" w:rsidRDefault="001504DA" w:rsidP="000759E4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 w:rsidRPr="000759E4">
        <w:rPr>
          <w:rFonts w:ascii="Times New Roman" w:eastAsia="Calibri" w:hAnsi="Times New Roman" w:cs="Times New Roman"/>
          <w:color w:val="auto"/>
        </w:rPr>
        <w:t>Общинската пътна мрежа</w:t>
      </w:r>
      <w:r w:rsidR="00DD4B88" w:rsidRPr="000759E4">
        <w:rPr>
          <w:rFonts w:ascii="Times New Roman" w:eastAsia="Calibri" w:hAnsi="Times New Roman" w:cs="Times New Roman"/>
          <w:color w:val="auto"/>
        </w:rPr>
        <w:t xml:space="preserve"> на територията на област Ловеч се </w:t>
      </w:r>
      <w:proofErr w:type="spellStart"/>
      <w:r w:rsidR="00DD4B88" w:rsidRPr="000759E4">
        <w:rPr>
          <w:rFonts w:ascii="Times New Roman" w:eastAsia="Calibri" w:hAnsi="Times New Roman" w:cs="Times New Roman"/>
          <w:color w:val="auto"/>
        </w:rPr>
        <w:t>рехабилитира</w:t>
      </w:r>
      <w:proofErr w:type="spellEnd"/>
      <w:r w:rsidR="00DD4B88" w:rsidRPr="000759E4">
        <w:rPr>
          <w:rFonts w:ascii="Times New Roman" w:eastAsia="Calibri" w:hAnsi="Times New Roman" w:cs="Times New Roman"/>
          <w:color w:val="auto"/>
        </w:rPr>
        <w:t xml:space="preserve"> при наличие н</w:t>
      </w:r>
      <w:r w:rsidR="009679A3" w:rsidRPr="000759E4">
        <w:rPr>
          <w:rFonts w:ascii="Times New Roman" w:eastAsia="Calibri" w:hAnsi="Times New Roman" w:cs="Times New Roman"/>
          <w:color w:val="auto"/>
        </w:rPr>
        <w:t>а осигурени средства и частично, в предвид че незадоволителното и</w:t>
      </w:r>
      <w:r w:rsidR="00396770" w:rsidRPr="000759E4">
        <w:rPr>
          <w:rFonts w:ascii="Times New Roman" w:eastAsia="Calibri" w:hAnsi="Times New Roman" w:cs="Times New Roman"/>
          <w:color w:val="auto"/>
        </w:rPr>
        <w:t>нфраструктурно състояние може да стане причина</w:t>
      </w:r>
      <w:r w:rsidRPr="000759E4">
        <w:rPr>
          <w:rFonts w:ascii="Times New Roman" w:eastAsia="Calibri" w:hAnsi="Times New Roman" w:cs="Times New Roman"/>
          <w:color w:val="auto"/>
        </w:rPr>
        <w:t xml:space="preserve"> за възникване на ПТП.</w:t>
      </w:r>
    </w:p>
    <w:p w:rsidR="00396770" w:rsidRPr="000759E4" w:rsidRDefault="00396770" w:rsidP="000759E4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</w:p>
    <w:p w:rsidR="00A76546" w:rsidRPr="000759E4" w:rsidRDefault="005C7898" w:rsidP="000759E4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 w:rsidRPr="000759E4">
        <w:rPr>
          <w:rFonts w:ascii="Times New Roman" w:hAnsi="Times New Roman" w:cs="Times New Roman"/>
          <w:b/>
          <w:i/>
        </w:rPr>
        <w:t>Анализ на риска</w:t>
      </w:r>
    </w:p>
    <w:p w:rsidR="005C7898" w:rsidRPr="000759E4" w:rsidRDefault="005C7898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Анализ на риска от пътно-транспортни произшествия на територията на Област Ловеч </w:t>
      </w:r>
      <w:r w:rsidRPr="000759E4">
        <w:rPr>
          <w:rFonts w:ascii="Times New Roman" w:hAnsi="Times New Roman"/>
          <w:b/>
          <w:sz w:val="24"/>
          <w:szCs w:val="24"/>
          <w:u w:val="single"/>
          <w:lang w:val="bg-BG"/>
        </w:rPr>
        <w:t>не е изготвен.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Липсата на компетентен орган, както и финан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с</w:t>
      </w:r>
      <w:r w:rsidRPr="000759E4">
        <w:rPr>
          <w:rFonts w:ascii="Times New Roman" w:hAnsi="Times New Roman"/>
          <w:sz w:val="24"/>
          <w:szCs w:val="24"/>
          <w:lang w:val="bg-BG"/>
        </w:rPr>
        <w:t>иране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не позволяват изготвянето на подобен анализ. Областната комисия по безопасност на движението по пътищата – Ловеч, разполага само с данни</w:t>
      </w:r>
      <w:r w:rsidR="008F22C5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предоставени от сектор „Пътна полиция” при ОД на МВР – Ловеч, както и с данни</w:t>
      </w:r>
      <w:r w:rsidR="002869E8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подадени от общините на територията на областта. </w:t>
      </w:r>
      <w:proofErr w:type="spellStart"/>
      <w:proofErr w:type="gramStart"/>
      <w:r w:rsidRPr="000759E4">
        <w:rPr>
          <w:rFonts w:ascii="Times New Roman" w:hAnsi="Times New Roman"/>
          <w:sz w:val="24"/>
          <w:szCs w:val="24"/>
        </w:rPr>
        <w:t>Националната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система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БДП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се</w:t>
      </w:r>
      <w:proofErr w:type="spellEnd"/>
      <w:r w:rsidRPr="000759E4">
        <w:rPr>
          <w:rFonts w:ascii="Times New Roman" w:hAnsi="Times New Roman"/>
          <w:sz w:val="24"/>
          <w:szCs w:val="24"/>
        </w:rPr>
        <w:t> 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управлява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централизирано</w:t>
      </w:r>
      <w:proofErr w:type="spellEnd"/>
      <w:r w:rsidRPr="000759E4">
        <w:rPr>
          <w:rFonts w:ascii="Times New Roman" w:hAnsi="Times New Roman"/>
          <w:sz w:val="24"/>
          <w:szCs w:val="24"/>
        </w:rPr>
        <w:t> </w:t>
      </w:r>
      <w:proofErr w:type="spellStart"/>
      <w:r w:rsidRPr="000759E4">
        <w:rPr>
          <w:rFonts w:ascii="Times New Roman" w:hAnsi="Times New Roman"/>
          <w:sz w:val="24"/>
          <w:szCs w:val="24"/>
        </w:rPr>
        <w:t>от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МС.</w:t>
      </w:r>
      <w:proofErr w:type="gram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59E4">
        <w:rPr>
          <w:rFonts w:ascii="Times New Roman" w:hAnsi="Times New Roman"/>
          <w:sz w:val="24"/>
          <w:szCs w:val="24"/>
        </w:rPr>
        <w:t>Липсата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до момента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орган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759E4">
        <w:rPr>
          <w:rFonts w:ascii="Times New Roman" w:hAnsi="Times New Roman"/>
          <w:sz w:val="24"/>
          <w:szCs w:val="24"/>
        </w:rPr>
        <w:t>достатъчно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административен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капацитет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</w:rPr>
        <w:t>ко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>й</w:t>
      </w:r>
      <w:proofErr w:type="spellStart"/>
      <w:r w:rsidRPr="000759E4">
        <w:rPr>
          <w:rFonts w:ascii="Times New Roman" w:hAnsi="Times New Roman"/>
          <w:sz w:val="24"/>
          <w:szCs w:val="24"/>
        </w:rPr>
        <w:t>то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осъществява</w:t>
      </w:r>
      <w:proofErr w:type="spellEnd"/>
      <w:r w:rsidRPr="000759E4">
        <w:rPr>
          <w:rFonts w:ascii="Times New Roman" w:hAnsi="Times New Roman"/>
          <w:sz w:val="24"/>
          <w:szCs w:val="24"/>
        </w:rPr>
        <w:t> 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единна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координирана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държавна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политика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bCs/>
          <w:sz w:val="24"/>
          <w:szCs w:val="24"/>
        </w:rPr>
        <w:t xml:space="preserve"> БДП</w:t>
      </w:r>
      <w:r w:rsidR="00D97C12" w:rsidRPr="000759E4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</w:rPr>
        <w:t xml:space="preserve"> е </w:t>
      </w:r>
      <w:proofErr w:type="spellStart"/>
      <w:r w:rsidRPr="000759E4">
        <w:rPr>
          <w:rFonts w:ascii="Times New Roman" w:hAnsi="Times New Roman"/>
          <w:sz w:val="24"/>
          <w:szCs w:val="24"/>
        </w:rPr>
        <w:t>предпоставка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ръководителите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отделните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институции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импровизират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управлението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и анализа</w:t>
      </w:r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риска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ПТП.</w:t>
      </w:r>
      <w:proofErr w:type="gram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Създаването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орган</w:t>
      </w:r>
      <w:proofErr w:type="spellEnd"/>
      <w:r w:rsidR="00D97C12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отговорен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БДП</w:t>
      </w:r>
      <w:r w:rsidR="00D97C12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7A1" w:rsidRPr="000759E4">
        <w:rPr>
          <w:rFonts w:ascii="Times New Roman" w:hAnsi="Times New Roman"/>
          <w:sz w:val="24"/>
          <w:szCs w:val="24"/>
        </w:rPr>
        <w:t>конкретизира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отговорностите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местните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власти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</w:rPr>
        <w:t>ръководителите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</w:rPr>
        <w:t>институции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относно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безопасността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движението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както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Pr="000759E4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0759E4">
        <w:rPr>
          <w:rFonts w:ascii="Times New Roman" w:hAnsi="Times New Roman"/>
          <w:sz w:val="24"/>
          <w:szCs w:val="24"/>
        </w:rPr>
        <w:t>осъществяване</w:t>
      </w:r>
      <w:proofErr w:type="spellEnd"/>
      <w:proofErr w:type="gram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постоянен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мониторинг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пътно-транспортната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обстановка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</w:rPr>
        <w:t>страната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. </w:t>
      </w:r>
    </w:p>
    <w:p w:rsidR="005C7898" w:rsidRPr="000759E4" w:rsidRDefault="005C7898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C3BAB" w:rsidRPr="000759E4" w:rsidRDefault="005C7898" w:rsidP="000759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i/>
          <w:sz w:val="24"/>
          <w:szCs w:val="24"/>
          <w:lang w:val="bg-BG"/>
        </w:rPr>
        <w:t>К</w:t>
      </w:r>
      <w:r w:rsidR="007C3BAB"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онстатации и </w:t>
      </w:r>
      <w:r w:rsidR="0018539C" w:rsidRPr="000759E4">
        <w:rPr>
          <w:rFonts w:ascii="Times New Roman" w:hAnsi="Times New Roman"/>
          <w:b/>
          <w:i/>
          <w:sz w:val="24"/>
          <w:szCs w:val="24"/>
          <w:lang w:val="bg-BG"/>
        </w:rPr>
        <w:t xml:space="preserve">анализ на </w:t>
      </w:r>
      <w:r w:rsidR="007C3BAB" w:rsidRPr="000759E4">
        <w:rPr>
          <w:rFonts w:ascii="Times New Roman" w:hAnsi="Times New Roman"/>
          <w:b/>
          <w:i/>
          <w:sz w:val="24"/>
          <w:szCs w:val="24"/>
          <w:lang w:val="bg-BG"/>
        </w:rPr>
        <w:t>тенденции</w:t>
      </w:r>
      <w:r w:rsidR="0018539C" w:rsidRPr="000759E4">
        <w:rPr>
          <w:rFonts w:ascii="Times New Roman" w:hAnsi="Times New Roman"/>
          <w:b/>
          <w:i/>
          <w:sz w:val="24"/>
          <w:szCs w:val="24"/>
          <w:lang w:val="bg-BG"/>
        </w:rPr>
        <w:t>те</w:t>
      </w:r>
    </w:p>
    <w:p w:rsidR="003E6718" w:rsidRPr="000759E4" w:rsidRDefault="003E6718" w:rsidP="000759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Въпреки че през 2018 г.</w:t>
      </w:r>
      <w:r w:rsidR="00541207" w:rsidRPr="000759E4">
        <w:rPr>
          <w:rFonts w:ascii="Times New Roman" w:hAnsi="Times New Roman"/>
          <w:sz w:val="24"/>
          <w:szCs w:val="24"/>
          <w:lang w:val="bg-BG"/>
        </w:rPr>
        <w:t xml:space="preserve">, в сравнение с предходната година,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на територията на областта </w:t>
      </w:r>
      <w:r w:rsidR="00541207" w:rsidRPr="000759E4">
        <w:rPr>
          <w:rFonts w:ascii="Times New Roman" w:hAnsi="Times New Roman"/>
          <w:sz w:val="24"/>
          <w:szCs w:val="24"/>
          <w:lang w:val="bg-BG"/>
        </w:rPr>
        <w:t xml:space="preserve">броят на </w:t>
      </w:r>
      <w:r w:rsidRPr="000759E4">
        <w:rPr>
          <w:rFonts w:ascii="Times New Roman" w:hAnsi="Times New Roman"/>
          <w:sz w:val="24"/>
          <w:szCs w:val="24"/>
          <w:lang w:val="bg-BG"/>
        </w:rPr>
        <w:t>постр</w:t>
      </w:r>
      <w:r w:rsidR="00541207" w:rsidRPr="000759E4">
        <w:rPr>
          <w:rFonts w:ascii="Times New Roman" w:hAnsi="Times New Roman"/>
          <w:sz w:val="24"/>
          <w:szCs w:val="24"/>
          <w:lang w:val="bg-BG"/>
        </w:rPr>
        <w:t xml:space="preserve">адалите при ПТП е намален и загиналите са двойно по-малко, </w:t>
      </w:r>
      <w:r w:rsidRPr="000759E4">
        <w:rPr>
          <w:rFonts w:ascii="Times New Roman" w:hAnsi="Times New Roman"/>
          <w:sz w:val="24"/>
          <w:szCs w:val="24"/>
          <w:lang w:val="bg-BG"/>
        </w:rPr>
        <w:t>регистрирани</w:t>
      </w:r>
      <w:r w:rsidR="00541207" w:rsidRPr="000759E4">
        <w:rPr>
          <w:rFonts w:ascii="Times New Roman" w:hAnsi="Times New Roman"/>
          <w:sz w:val="24"/>
          <w:szCs w:val="24"/>
          <w:lang w:val="bg-BG"/>
        </w:rPr>
        <w:t>те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ПТП</w:t>
      </w:r>
      <w:r w:rsidR="00541207" w:rsidRPr="000759E4">
        <w:rPr>
          <w:rFonts w:ascii="Times New Roman" w:hAnsi="Times New Roman"/>
          <w:sz w:val="24"/>
          <w:szCs w:val="24"/>
          <w:lang w:val="bg-BG"/>
        </w:rPr>
        <w:t xml:space="preserve"> са се увеличили, както тежките, така и само с материални щети.</w:t>
      </w:r>
    </w:p>
    <w:p w:rsidR="004C0022" w:rsidRPr="000759E4" w:rsidRDefault="00541207" w:rsidP="0007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bg-BG"/>
        </w:rPr>
      </w:pPr>
      <w:r w:rsidRPr="000759E4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Като основна</w:t>
      </w:r>
      <w:r w:rsidR="004C0022" w:rsidRPr="000759E4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 причина за настъпване на тежките ПТП </w:t>
      </w:r>
      <w:r w:rsidRPr="000759E4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се определя </w:t>
      </w:r>
      <w:r w:rsidR="004C0022" w:rsidRPr="000759E4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движението с превишена и несъобразена скорост, </w:t>
      </w:r>
      <w:r w:rsidR="00036688" w:rsidRPr="000759E4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>неспазването на предимство и неправилни маневри на пътното платно.</w:t>
      </w:r>
      <w:r w:rsidR="004C0022" w:rsidRPr="000759E4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t xml:space="preserve"> </w:t>
      </w:r>
    </w:p>
    <w:p w:rsidR="00036688" w:rsidRPr="000759E4" w:rsidRDefault="00036688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eastAsiaTheme="minorHAnsi" w:hAnsi="Times New Roman"/>
          <w:color w:val="000000"/>
          <w:sz w:val="24"/>
          <w:szCs w:val="24"/>
          <w:lang w:val="bg-BG"/>
        </w:rPr>
        <w:lastRenderedPageBreak/>
        <w:t xml:space="preserve">През отчетния период служителите,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изпълняващи контрол на пътното движение, са </w:t>
      </w:r>
      <w:r w:rsidR="00124A37" w:rsidRPr="000759E4">
        <w:rPr>
          <w:rFonts w:ascii="Times New Roman" w:hAnsi="Times New Roman"/>
          <w:sz w:val="24"/>
          <w:szCs w:val="24"/>
          <w:lang w:val="bg-BG"/>
        </w:rPr>
        <w:t>установили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4A37" w:rsidRPr="000759E4">
        <w:rPr>
          <w:rFonts w:ascii="Times New Roman" w:hAnsi="Times New Roman"/>
          <w:sz w:val="24"/>
          <w:szCs w:val="24"/>
          <w:lang w:val="bg-BG"/>
        </w:rPr>
        <w:t>над двойно повече нарушения, което не се дължи само на засилената им дейност, а</w:t>
      </w:r>
      <w:r w:rsidR="00B50A59"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4A37" w:rsidRPr="000759E4">
        <w:rPr>
          <w:rFonts w:ascii="Times New Roman" w:hAnsi="Times New Roman"/>
          <w:sz w:val="24"/>
          <w:szCs w:val="24"/>
          <w:lang w:val="bg-BG"/>
        </w:rPr>
        <w:t xml:space="preserve">на тенденцията за повишаване на интензивността на движение </w:t>
      </w:r>
      <w:r w:rsidR="00B50A59" w:rsidRPr="000759E4">
        <w:rPr>
          <w:rFonts w:ascii="Times New Roman" w:hAnsi="Times New Roman"/>
          <w:sz w:val="24"/>
          <w:szCs w:val="24"/>
          <w:lang w:val="bg-BG"/>
        </w:rPr>
        <w:t>и продължаващо нарушаване на правилата з</w:t>
      </w:r>
      <w:r w:rsidR="00124A37" w:rsidRPr="000759E4">
        <w:rPr>
          <w:rFonts w:ascii="Times New Roman" w:hAnsi="Times New Roman"/>
          <w:sz w:val="24"/>
          <w:szCs w:val="24"/>
          <w:lang w:val="bg-BG"/>
        </w:rPr>
        <w:t xml:space="preserve">а движение по пътищата. </w:t>
      </w:r>
    </w:p>
    <w:p w:rsidR="000759E4" w:rsidRDefault="000759E4" w:rsidP="000759E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B27256" w:rsidRPr="000759E4" w:rsidRDefault="00B27256" w:rsidP="000759E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РАЗДЕЛ 3</w:t>
      </w:r>
    </w:p>
    <w:p w:rsidR="00B27256" w:rsidRPr="000759E4" w:rsidRDefault="00B27256" w:rsidP="000759E4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РОЛЯ НА ЗАИНТЕРЕСОВАНИТЕ СТРАНИ</w:t>
      </w:r>
    </w:p>
    <w:p w:rsidR="00B32911" w:rsidRPr="000759E4" w:rsidRDefault="00B32911" w:rsidP="000759E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Участниците в процеса, тяхната роля и изпълнените ангажименти</w:t>
      </w: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Община Априлци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– ежегодно съставяне на  общинска програма за подобряване на БДП по общинските пътища, както и отчет на изпълнение в края на планувания период, 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участие в междувед</w:t>
      </w:r>
      <w:r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м</w:t>
      </w:r>
      <w:r w:rsidRPr="000759E4">
        <w:rPr>
          <w:rFonts w:ascii="Times New Roman" w:hAnsi="Times New Roman"/>
          <w:sz w:val="24"/>
          <w:szCs w:val="24"/>
          <w:lang w:val="bg-BG"/>
        </w:rPr>
        <w:t>ствени комисии по проверка на пешеходни пътеки, мостове и изпълнение на поставени задачи от Областна комисия по безопасност на движението по пътищата;</w:t>
      </w:r>
    </w:p>
    <w:p w:rsidR="00B32911" w:rsidRPr="000759E4" w:rsidRDefault="00B32911" w:rsidP="000759E4">
      <w:pPr>
        <w:tabs>
          <w:tab w:val="num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Община Летница – </w:t>
      </w:r>
      <w:r w:rsidRPr="000759E4">
        <w:rPr>
          <w:rFonts w:ascii="Times New Roman" w:hAnsi="Times New Roman"/>
          <w:sz w:val="24"/>
          <w:szCs w:val="24"/>
          <w:lang w:val="bg-BG"/>
        </w:rPr>
        <w:t>ежегодно съставяне на  общинска програма за подобряване на БДП по общинските пътища, както и отчет на изпълнение в края на плану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вания период, участие в междувед</w:t>
      </w:r>
      <w:r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м</w:t>
      </w:r>
      <w:r w:rsidRPr="000759E4">
        <w:rPr>
          <w:rFonts w:ascii="Times New Roman" w:hAnsi="Times New Roman"/>
          <w:sz w:val="24"/>
          <w:szCs w:val="24"/>
          <w:lang w:val="bg-BG"/>
        </w:rPr>
        <w:t>ствени комисии по проверка на пешеходни пътеки, мостове и изпълнение на поставени задачи от Областна комисия по безопасност на движението по пътищата</w:t>
      </w:r>
    </w:p>
    <w:p w:rsidR="00B32911" w:rsidRPr="000759E4" w:rsidRDefault="00B32911" w:rsidP="000759E4">
      <w:pPr>
        <w:tabs>
          <w:tab w:val="num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Община Ловеч - </w:t>
      </w:r>
      <w:r w:rsidRPr="000759E4">
        <w:rPr>
          <w:rFonts w:ascii="Times New Roman" w:hAnsi="Times New Roman"/>
          <w:sz w:val="24"/>
          <w:szCs w:val="24"/>
          <w:lang w:val="bg-BG"/>
        </w:rPr>
        <w:t>ежегодно съставяне на  общинска програма за подобряване на БДП по общинските пътища, както и отчет на изпълнение в края на планувания период</w:t>
      </w:r>
      <w:r w:rsidR="00FE26B9" w:rsidRPr="000759E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E26B9" w:rsidRPr="000759E4">
        <w:rPr>
          <w:rFonts w:ascii="Times New Roman" w:hAnsi="Times New Roman"/>
          <w:sz w:val="24"/>
          <w:szCs w:val="24"/>
          <w:lang w:val="bg-BG"/>
        </w:rPr>
        <w:t>от Общинска комисия за безопасност на движението</w:t>
      </w:r>
      <w:r w:rsidRPr="000759E4">
        <w:rPr>
          <w:rFonts w:ascii="Times New Roman" w:hAnsi="Times New Roman"/>
          <w:sz w:val="24"/>
          <w:szCs w:val="24"/>
          <w:lang w:val="bg-BG"/>
        </w:rPr>
        <w:t>, участие в междуве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д</w:t>
      </w:r>
      <w:r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м</w:t>
      </w:r>
      <w:r w:rsidRPr="000759E4">
        <w:rPr>
          <w:rFonts w:ascii="Times New Roman" w:hAnsi="Times New Roman"/>
          <w:sz w:val="24"/>
          <w:szCs w:val="24"/>
          <w:lang w:val="bg-BG"/>
        </w:rPr>
        <w:t>ствени комисии по проверка на пешеходни пътеки, мостове и изпълнение на поставени задачи от Областна комисия по безопасност на движението по пътищата;</w:t>
      </w:r>
      <w:r w:rsidR="00FE26B9" w:rsidRPr="000759E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E26B9" w:rsidRPr="000759E4">
        <w:rPr>
          <w:rFonts w:ascii="Times New Roman" w:hAnsi="Times New Roman"/>
          <w:sz w:val="24"/>
          <w:szCs w:val="24"/>
          <w:lang w:val="bg-BG"/>
        </w:rPr>
        <w:t xml:space="preserve">План-схема на комуникационно-транспортната мрежа и генерален план за организация на движението на квартали и зони от гр. Ловеч и актуализиране на съществуващата; изграждане на тротоари; реализиране на  нови пешеходни пътека тип „Зебра“, премахване на повдигнати стари; възстановят липсващите предпазни пана от </w:t>
      </w:r>
      <w:proofErr w:type="spellStart"/>
      <w:r w:rsidR="00FE26B9" w:rsidRPr="000759E4">
        <w:rPr>
          <w:rFonts w:ascii="Times New Roman" w:hAnsi="Times New Roman"/>
          <w:sz w:val="24"/>
          <w:szCs w:val="24"/>
          <w:lang w:val="bg-BG"/>
        </w:rPr>
        <w:t>ограждението</w:t>
      </w:r>
      <w:proofErr w:type="spellEnd"/>
      <w:r w:rsidR="00FE26B9" w:rsidRPr="000759E4">
        <w:rPr>
          <w:rFonts w:ascii="Times New Roman" w:hAnsi="Times New Roman"/>
          <w:sz w:val="24"/>
          <w:szCs w:val="24"/>
          <w:lang w:val="bg-BG"/>
        </w:rPr>
        <w:t xml:space="preserve"> на училища; установяването на увредени или липсващи знаци, поставяне на нови пътни знаци и допълнителни табели; монти</w:t>
      </w:r>
      <w:r w:rsidR="005B27B4" w:rsidRPr="000759E4">
        <w:rPr>
          <w:rFonts w:ascii="Times New Roman" w:hAnsi="Times New Roman"/>
          <w:sz w:val="24"/>
          <w:szCs w:val="24"/>
          <w:lang w:val="bg-BG"/>
        </w:rPr>
        <w:t>ране на нова светофарна уредба</w:t>
      </w:r>
      <w:r w:rsidR="00FE26B9" w:rsidRPr="000759E4">
        <w:rPr>
          <w:rFonts w:ascii="Times New Roman" w:hAnsi="Times New Roman"/>
          <w:sz w:val="24"/>
          <w:szCs w:val="24"/>
          <w:lang w:val="bg-BG"/>
        </w:rPr>
        <w:t>; подмяна на увредени маркировки;</w:t>
      </w:r>
    </w:p>
    <w:p w:rsidR="00A16D28" w:rsidRPr="000759E4" w:rsidRDefault="00A16D28" w:rsidP="000759E4">
      <w:pPr>
        <w:tabs>
          <w:tab w:val="num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Община Луковит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– ежегодно съставяне на  общинска програма за подобряване на БДП по общинските пътища, както и отчет на изпълнение в края на планувания период, участие в междуве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д</w:t>
      </w:r>
      <w:r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м</w:t>
      </w:r>
      <w:r w:rsidRPr="000759E4">
        <w:rPr>
          <w:rFonts w:ascii="Times New Roman" w:hAnsi="Times New Roman"/>
          <w:sz w:val="24"/>
          <w:szCs w:val="24"/>
          <w:lang w:val="bg-BG"/>
        </w:rPr>
        <w:t>ствени комисии по проверка на пешеходни пътеки, мостове и изпълнение на поставени задачи от Областна комисия по безопасност на движението по пътищата;</w:t>
      </w:r>
    </w:p>
    <w:p w:rsidR="00B32911" w:rsidRPr="000759E4" w:rsidRDefault="00B32911" w:rsidP="000759E4">
      <w:pPr>
        <w:tabs>
          <w:tab w:val="num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Община Тетевен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– ежегодно съставяне на  общинска програма за подобряване на БДП по общинските пътища, както и отчет на изпълнение в края на плану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вания период, участие в междувед</w:t>
      </w:r>
      <w:r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м</w:t>
      </w:r>
      <w:r w:rsidRPr="000759E4">
        <w:rPr>
          <w:rFonts w:ascii="Times New Roman" w:hAnsi="Times New Roman"/>
          <w:sz w:val="24"/>
          <w:szCs w:val="24"/>
          <w:lang w:val="bg-BG"/>
        </w:rPr>
        <w:t>ствени комисии по проверка на пешеходни пътеки, мостове и изпълнение на поставени задачи от Областна комисия по безопасност на движението по пътищата;</w:t>
      </w:r>
    </w:p>
    <w:p w:rsidR="00B32911" w:rsidRPr="000759E4" w:rsidRDefault="00B32911" w:rsidP="000759E4">
      <w:pPr>
        <w:tabs>
          <w:tab w:val="num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Община Троян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- ежегодно съставяне на  общинска програма за подобряване на БДП по общинските пътища, както и отчет на изпълнение в края на планувания период, участие в междуве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д</w:t>
      </w:r>
      <w:r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м</w:t>
      </w:r>
      <w:r w:rsidRPr="000759E4">
        <w:rPr>
          <w:rFonts w:ascii="Times New Roman" w:hAnsi="Times New Roman"/>
          <w:sz w:val="24"/>
          <w:szCs w:val="24"/>
          <w:lang w:val="bg-BG"/>
        </w:rPr>
        <w:t>ствени комисии по проверка на пешеходни пътеки, мостове и изпълнение на поставени задачи от Областна комисия по безопасност на движението по пътищата;</w:t>
      </w: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Община Угърчин - </w:t>
      </w:r>
      <w:r w:rsidRPr="000759E4">
        <w:rPr>
          <w:rFonts w:ascii="Times New Roman" w:hAnsi="Times New Roman"/>
          <w:sz w:val="24"/>
          <w:szCs w:val="24"/>
          <w:lang w:val="bg-BG"/>
        </w:rPr>
        <w:t>ежегодно съставяне на  общинска програма за подобряване на БДП по общинските пътища, както и отчет на изпълнение в края на планувания период, участие в междуве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д</w:t>
      </w:r>
      <w:r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м</w:t>
      </w:r>
      <w:r w:rsidRPr="000759E4">
        <w:rPr>
          <w:rFonts w:ascii="Times New Roman" w:hAnsi="Times New Roman"/>
          <w:sz w:val="24"/>
          <w:szCs w:val="24"/>
          <w:lang w:val="bg-BG"/>
        </w:rPr>
        <w:t>ствени комисии по проверка на пешеходни пътеки, мостове и изпълнение на поставени задачи от Областна комисия по безопасност на движението по пътищата;</w:t>
      </w:r>
    </w:p>
    <w:p w:rsidR="00B32911" w:rsidRPr="000759E4" w:rsidRDefault="00B32911" w:rsidP="000759E4">
      <w:pPr>
        <w:tabs>
          <w:tab w:val="num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Община Ябланица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- ежегодно съставяне на  общинска програма за подобряване на БДП по общинските пътища, както и отчет на изпълнение в края на планувания период, участие в междуве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д</w:t>
      </w:r>
      <w:r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м</w:t>
      </w:r>
      <w:r w:rsidRPr="000759E4">
        <w:rPr>
          <w:rFonts w:ascii="Times New Roman" w:hAnsi="Times New Roman"/>
          <w:sz w:val="24"/>
          <w:szCs w:val="24"/>
          <w:lang w:val="bg-BG"/>
        </w:rPr>
        <w:t>ствени комисии по проверка на пешеходни пътеки, мостове и изпълнение на поставени задачи от Областна комисия по безопасност на движението по пътищата;</w:t>
      </w:r>
    </w:p>
    <w:p w:rsidR="00B32911" w:rsidRPr="000759E4" w:rsidRDefault="00B32911" w:rsidP="000759E4">
      <w:pPr>
        <w:tabs>
          <w:tab w:val="num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Регионално управление на образованието – 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- ежегодно съставяне на програми за провеждане на информационни кампании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насочени към БДП в училищата и детските градини на територията на Област Ловеч, работа по съвместни иниц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и</w:t>
      </w:r>
      <w:r w:rsidRPr="000759E4">
        <w:rPr>
          <w:rFonts w:ascii="Times New Roman" w:hAnsi="Times New Roman"/>
          <w:sz w:val="24"/>
          <w:szCs w:val="24"/>
          <w:lang w:val="bg-BG"/>
        </w:rPr>
        <w:t>ативи за подобряване културата на участниците в движението и тяхната роля в безопасното движение по пътищата. Отчет в края на планувания период за про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ведените информационни кампании, насочени към БДП, проведени в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училищата и ДГ на територията на Област Ловеч.</w:t>
      </w:r>
    </w:p>
    <w:p w:rsidR="00B32911" w:rsidRPr="000759E4" w:rsidRDefault="00B32911" w:rsidP="000759E4">
      <w:pPr>
        <w:tabs>
          <w:tab w:val="num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Сектор „Пътна полиция</w:t>
      </w:r>
      <w:r w:rsidR="009F6ED2" w:rsidRPr="000759E4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при ОД на МВР – 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– ежегодно съставяне на програми за провеждане на информационни кампании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насочени към БДП, отчети за проведените кампании, както и информация за обстановката на територията на областта през изминал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ата календарна година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по отношение на ПТП, загинали, ранени, участъци с концентрация на ПТП. Участие в съвместни инициативи за отбелязване на европейски и световни дни по БДП.</w:t>
      </w:r>
    </w:p>
    <w:p w:rsidR="00B32911" w:rsidRPr="000759E4" w:rsidRDefault="009F6ED2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Областен съвет на БЧК – Ловеч</w:t>
      </w:r>
      <w:r w:rsidR="00B32911" w:rsidRPr="000759E4">
        <w:rPr>
          <w:rFonts w:ascii="Times New Roman" w:hAnsi="Times New Roman"/>
          <w:b/>
          <w:sz w:val="24"/>
          <w:szCs w:val="24"/>
          <w:lang w:val="bg-BG"/>
        </w:rPr>
        <w:t xml:space="preserve"> –</w:t>
      </w:r>
      <w:r w:rsidR="00B32911" w:rsidRPr="000759E4">
        <w:rPr>
          <w:rFonts w:ascii="Times New Roman" w:hAnsi="Times New Roman"/>
          <w:sz w:val="24"/>
          <w:szCs w:val="24"/>
          <w:lang w:val="bg-BG"/>
        </w:rPr>
        <w:t xml:space="preserve"> съвместни инициативи за отбелязване на европейски и световни дни по БДП. </w:t>
      </w:r>
    </w:p>
    <w:p w:rsidR="00B32911" w:rsidRPr="000759E4" w:rsidRDefault="00B32911" w:rsidP="000759E4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32911" w:rsidRPr="000759E4" w:rsidRDefault="00B32911" w:rsidP="000759E4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Областен отдел „Автомобилна администрация</w:t>
      </w:r>
      <w:r w:rsidR="009F6ED2" w:rsidRPr="000759E4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– Ловеч – </w:t>
      </w:r>
      <w:r w:rsidRPr="000759E4">
        <w:rPr>
          <w:rFonts w:ascii="Times New Roman" w:hAnsi="Times New Roman"/>
          <w:sz w:val="24"/>
          <w:szCs w:val="24"/>
          <w:lang w:val="bg-BG"/>
        </w:rPr>
        <w:t>подпомага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не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добрата координация и изпълнение на поставени задачи и цели от страна на Областна ко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мисия по БДП, участие в съвмест</w:t>
      </w:r>
      <w:r w:rsidRPr="000759E4">
        <w:rPr>
          <w:rFonts w:ascii="Times New Roman" w:hAnsi="Times New Roman"/>
          <w:sz w:val="24"/>
          <w:szCs w:val="24"/>
          <w:lang w:val="bg-BG"/>
        </w:rPr>
        <w:t>ни инициативи, проверки и други.</w:t>
      </w:r>
    </w:p>
    <w:p w:rsidR="00B32911" w:rsidRPr="000759E4" w:rsidRDefault="00B32911" w:rsidP="000759E4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32911" w:rsidRPr="009E26DC" w:rsidRDefault="00B32911" w:rsidP="009E26DC">
      <w:pPr>
        <w:numPr>
          <w:ilvl w:val="2"/>
          <w:numId w:val="15"/>
        </w:numPr>
        <w:tabs>
          <w:tab w:val="clear" w:pos="1440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Областно пътно управление – Ловеч </w:t>
      </w:r>
      <w:r w:rsidR="00FE26B9" w:rsidRPr="000759E4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E26B9" w:rsidRPr="000759E4">
        <w:rPr>
          <w:rFonts w:ascii="Times New Roman" w:hAnsi="Times New Roman"/>
          <w:sz w:val="24"/>
          <w:szCs w:val="24"/>
          <w:lang w:val="bg-BG"/>
        </w:rPr>
        <w:t xml:space="preserve">поддържане на републиканската пътна мрежа и автомагистрала, </w:t>
      </w:r>
      <w:r w:rsidRPr="000759E4">
        <w:rPr>
          <w:rFonts w:ascii="Times New Roman" w:hAnsi="Times New Roman"/>
          <w:sz w:val="24"/>
          <w:szCs w:val="24"/>
          <w:lang w:val="bg-BG"/>
        </w:rPr>
        <w:t>следене на с</w:t>
      </w:r>
      <w:proofErr w:type="spellStart"/>
      <w:r w:rsidRPr="000759E4">
        <w:rPr>
          <w:rFonts w:ascii="Times New Roman" w:hAnsi="Times New Roman"/>
          <w:sz w:val="24"/>
          <w:szCs w:val="24"/>
        </w:rPr>
        <w:t>ъстоянието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пътно-транспортната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обстановка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</w:rPr>
        <w:t>региона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анализира</w:t>
      </w:r>
      <w:proofErr w:type="spellEnd"/>
      <w:r w:rsidR="009F6ED2" w:rsidRPr="000759E4">
        <w:rPr>
          <w:rFonts w:ascii="Times New Roman" w:hAnsi="Times New Roman"/>
          <w:sz w:val="24"/>
          <w:szCs w:val="24"/>
          <w:lang w:val="bg-BG"/>
        </w:rPr>
        <w:t>не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и определя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не на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опасните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пътни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участъци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759E4">
        <w:rPr>
          <w:rFonts w:ascii="Times New Roman" w:hAnsi="Times New Roman"/>
          <w:sz w:val="24"/>
          <w:szCs w:val="24"/>
        </w:rPr>
        <w:t>концентрация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ПТП, </w:t>
      </w:r>
      <w:proofErr w:type="spellStart"/>
      <w:r w:rsidRPr="000759E4">
        <w:rPr>
          <w:rFonts w:ascii="Times New Roman" w:hAnsi="Times New Roman"/>
          <w:sz w:val="24"/>
          <w:szCs w:val="24"/>
        </w:rPr>
        <w:t>конфликтните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точки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</w:rPr>
        <w:t>тесните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</w:rPr>
        <w:t>проблемни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участъци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РП, </w:t>
      </w:r>
      <w:proofErr w:type="spellStart"/>
      <w:r w:rsidRPr="000759E4">
        <w:rPr>
          <w:rFonts w:ascii="Times New Roman" w:hAnsi="Times New Roman"/>
          <w:sz w:val="24"/>
          <w:szCs w:val="24"/>
        </w:rPr>
        <w:t>наситеността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759E4">
        <w:rPr>
          <w:rFonts w:ascii="Times New Roman" w:hAnsi="Times New Roman"/>
          <w:sz w:val="24"/>
          <w:szCs w:val="24"/>
        </w:rPr>
        <w:t>автомобили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отделните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пътища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</w:rPr>
        <w:t>чрез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периодични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преброявания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МПС </w:t>
      </w:r>
      <w:proofErr w:type="spellStart"/>
      <w:r w:rsidRPr="000759E4">
        <w:rPr>
          <w:rFonts w:ascii="Times New Roman" w:hAnsi="Times New Roman"/>
          <w:sz w:val="24"/>
          <w:szCs w:val="24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видове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</w:rPr>
        <w:t>тонажи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>.</w:t>
      </w:r>
    </w:p>
    <w:p w:rsidR="00B32911" w:rsidRPr="000759E4" w:rsidRDefault="00B32911" w:rsidP="000759E4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lastRenderedPageBreak/>
        <w:t>Осъществените дейности и взаимодействия</w:t>
      </w:r>
    </w:p>
    <w:p w:rsidR="00B32911" w:rsidRPr="000759E4" w:rsidRDefault="00B32911" w:rsidP="009E26DC">
      <w:pPr>
        <w:numPr>
          <w:ilvl w:val="0"/>
          <w:numId w:val="16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Проверка по състоянието на пешеходните пътеки в урбанизираната и извън урбанизираната територия на всички общини от територията на Област </w:t>
      </w:r>
      <w:r w:rsidR="00B16BB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– със заповед на Областен управител на област </w:t>
      </w:r>
      <w:r w:rsidR="00B16BB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през месец януари 2018 г. е назначена комисия за обхождане на територията на областта. </w:t>
      </w:r>
    </w:p>
    <w:p w:rsidR="00B32911" w:rsidRPr="000759E4" w:rsidRDefault="00B32911" w:rsidP="009E26DC">
      <w:pPr>
        <w:numPr>
          <w:ilvl w:val="0"/>
          <w:numId w:val="16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Проверка на състоянието на мостовете по РП на област </w:t>
      </w:r>
      <w:r w:rsidR="00B16BB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– със заповед на Областен управител на област </w:t>
      </w:r>
      <w:r w:rsidR="00B16BB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през месец юни 2018 г. е назначена комисия за обхождане на територията на областта. </w:t>
      </w:r>
    </w:p>
    <w:p w:rsidR="00B32911" w:rsidRPr="000759E4" w:rsidRDefault="00B32911" w:rsidP="009E26DC">
      <w:pPr>
        <w:numPr>
          <w:ilvl w:val="0"/>
          <w:numId w:val="16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Извънредно заседание на ОКБДП във връзка с писмо на Министъра на вътрешните работи, по повод п</w:t>
      </w:r>
      <w:proofErr w:type="spellStart"/>
      <w:r w:rsidRPr="000759E4">
        <w:rPr>
          <w:rFonts w:ascii="Times New Roman" w:hAnsi="Times New Roman"/>
          <w:sz w:val="24"/>
          <w:szCs w:val="24"/>
        </w:rPr>
        <w:t>редложения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мерки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</w:rPr>
        <w:t>допълнения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към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тях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подобряване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безопасността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движението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2020 г. </w:t>
      </w:r>
      <w:proofErr w:type="spellStart"/>
      <w:proofErr w:type="gramStart"/>
      <w:r w:rsidRPr="000759E4">
        <w:rPr>
          <w:rFonts w:ascii="Times New Roman" w:hAnsi="Times New Roman"/>
          <w:sz w:val="24"/>
          <w:szCs w:val="24"/>
        </w:rPr>
        <w:t>към</w:t>
      </w:r>
      <w:proofErr w:type="spellEnd"/>
      <w:proofErr w:type="gram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проект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0759E4">
        <w:rPr>
          <w:rFonts w:ascii="Times New Roman" w:hAnsi="Times New Roman"/>
          <w:sz w:val="24"/>
          <w:szCs w:val="24"/>
        </w:rPr>
        <w:t>Мерки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намаляване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жертвите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пътищата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периода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0759E4">
        <w:rPr>
          <w:rFonts w:ascii="Times New Roman" w:hAnsi="Times New Roman"/>
          <w:sz w:val="24"/>
          <w:szCs w:val="24"/>
        </w:rPr>
        <w:t>година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целта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поставена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759E4">
        <w:rPr>
          <w:rFonts w:ascii="Times New Roman" w:hAnsi="Times New Roman"/>
          <w:sz w:val="24"/>
          <w:szCs w:val="24"/>
        </w:rPr>
        <w:t>Национална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стратегия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подобряване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безопасността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движе</w:t>
      </w:r>
      <w:r w:rsidR="009F6ED2" w:rsidRPr="000759E4">
        <w:rPr>
          <w:rFonts w:ascii="Times New Roman" w:hAnsi="Times New Roman"/>
          <w:sz w:val="24"/>
          <w:szCs w:val="24"/>
        </w:rPr>
        <w:t>нието</w:t>
      </w:r>
      <w:proofErr w:type="spellEnd"/>
      <w:r w:rsidR="009F6ED2"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ED2" w:rsidRPr="000759E4">
        <w:rPr>
          <w:rFonts w:ascii="Times New Roman" w:hAnsi="Times New Roman"/>
          <w:sz w:val="24"/>
          <w:szCs w:val="24"/>
        </w:rPr>
        <w:t>през</w:t>
      </w:r>
      <w:proofErr w:type="spellEnd"/>
      <w:r w:rsidR="009F6ED2"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ED2" w:rsidRPr="000759E4">
        <w:rPr>
          <w:rFonts w:ascii="Times New Roman" w:hAnsi="Times New Roman"/>
          <w:sz w:val="24"/>
          <w:szCs w:val="24"/>
        </w:rPr>
        <w:t>периода</w:t>
      </w:r>
      <w:proofErr w:type="spellEnd"/>
      <w:r w:rsidR="009F6ED2" w:rsidRPr="000759E4">
        <w:rPr>
          <w:rFonts w:ascii="Times New Roman" w:hAnsi="Times New Roman"/>
          <w:sz w:val="24"/>
          <w:szCs w:val="24"/>
        </w:rPr>
        <w:t xml:space="preserve"> 2011-2020 г.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“</w:t>
      </w:r>
    </w:p>
    <w:p w:rsidR="00B32911" w:rsidRPr="000759E4" w:rsidRDefault="00B32911" w:rsidP="009E26DC">
      <w:pPr>
        <w:numPr>
          <w:ilvl w:val="0"/>
          <w:numId w:val="16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Отбелязване на „</w:t>
      </w:r>
      <w:proofErr w:type="spellStart"/>
      <w:r w:rsidRPr="000759E4">
        <w:rPr>
          <w:rFonts w:ascii="Times New Roman" w:hAnsi="Times New Roman"/>
          <w:sz w:val="24"/>
          <w:szCs w:val="24"/>
        </w:rPr>
        <w:t>Световния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ден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възпоменание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жертвите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пътнотранспортни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произшествия</w:t>
      </w:r>
      <w:proofErr w:type="spellEnd"/>
      <w:r w:rsidR="009F6ED2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bg-BG"/>
        </w:rPr>
        <w:t>:</w:t>
      </w:r>
    </w:p>
    <w:p w:rsidR="00B32911" w:rsidRPr="000759E4" w:rsidRDefault="00B32911" w:rsidP="009E26DC">
      <w:pPr>
        <w:numPr>
          <w:ilvl w:val="1"/>
          <w:numId w:val="16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организирана изложба на тема „Моят безопасен път до училище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B32911" w:rsidRPr="000759E4" w:rsidRDefault="00B32911" w:rsidP="009E26DC">
      <w:pPr>
        <w:numPr>
          <w:ilvl w:val="1"/>
          <w:numId w:val="16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съвместна работа със сектор „ПП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“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при ОД на МВР – </w:t>
      </w:r>
      <w:r w:rsidR="00B16BB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– беседа за безопасността на пътя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както и ролята на в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секи като участник в движението;</w:t>
      </w:r>
    </w:p>
    <w:p w:rsidR="00B32911" w:rsidRPr="000759E4" w:rsidRDefault="00B32911" w:rsidP="009E26DC">
      <w:pPr>
        <w:numPr>
          <w:ilvl w:val="1"/>
          <w:numId w:val="16"/>
        </w:numPr>
        <w:tabs>
          <w:tab w:val="num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Де</w:t>
      </w:r>
      <w:proofErr w:type="spellStart"/>
      <w:r w:rsidRPr="000759E4">
        <w:rPr>
          <w:rFonts w:ascii="Times New Roman" w:hAnsi="Times New Roman"/>
          <w:sz w:val="24"/>
          <w:szCs w:val="24"/>
        </w:rPr>
        <w:t>монстрация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първа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помощ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от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доброволци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</w:rPr>
        <w:t>при</w:t>
      </w:r>
      <w:proofErr w:type="spellEnd"/>
      <w:r w:rsidRPr="000759E4">
        <w:rPr>
          <w:rFonts w:ascii="Times New Roman" w:hAnsi="Times New Roman"/>
          <w:sz w:val="24"/>
          <w:szCs w:val="24"/>
        </w:rPr>
        <w:t xml:space="preserve"> БЧК – </w:t>
      </w:r>
      <w:r w:rsidR="00B16BB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.</w:t>
      </w:r>
    </w:p>
    <w:p w:rsidR="00B32911" w:rsidRPr="000759E4" w:rsidRDefault="00B32911" w:rsidP="000759E4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Обективна оценка на приноса на отделните участници</w:t>
      </w:r>
    </w:p>
    <w:p w:rsidR="00B32911" w:rsidRPr="000759E4" w:rsidRDefault="00B32911" w:rsidP="000759E4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Всеки от уча</w:t>
      </w:r>
      <w:r w:rsidR="009F6ED2" w:rsidRPr="000759E4">
        <w:rPr>
          <w:rFonts w:ascii="Times New Roman" w:hAnsi="Times New Roman"/>
          <w:sz w:val="24"/>
          <w:szCs w:val="24"/>
          <w:lang w:val="bg-BG"/>
        </w:rPr>
        <w:t>стниците е допринесъл за реализа</w:t>
      </w:r>
      <w:r w:rsidRPr="000759E4">
        <w:rPr>
          <w:rFonts w:ascii="Times New Roman" w:hAnsi="Times New Roman"/>
          <w:sz w:val="24"/>
          <w:szCs w:val="24"/>
          <w:lang w:val="bg-BG"/>
        </w:rPr>
        <w:t>цията на поставените цели и задачи, които комисията си е набелязала за отчетната година.</w:t>
      </w:r>
    </w:p>
    <w:p w:rsidR="00B32911" w:rsidRPr="000759E4" w:rsidRDefault="00B32911" w:rsidP="000759E4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Осъществената роля на Комисията като двигател на регионалната политика по подобряване на БДП</w:t>
      </w:r>
    </w:p>
    <w:p w:rsidR="00B32911" w:rsidRPr="000759E4" w:rsidRDefault="00B32911" w:rsidP="000759E4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0759E4">
        <w:rPr>
          <w:rFonts w:ascii="Times New Roman" w:hAnsi="Times New Roman"/>
          <w:sz w:val="24"/>
          <w:szCs w:val="24"/>
          <w:lang w:val="en-US"/>
        </w:rPr>
        <w:t>Комисията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е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регионален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орган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осъществяване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държавната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регионалната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политика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повишаване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безопасността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0759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59E4">
        <w:rPr>
          <w:rFonts w:ascii="Times New Roman" w:hAnsi="Times New Roman"/>
          <w:sz w:val="24"/>
          <w:szCs w:val="24"/>
          <w:lang w:val="en-US"/>
        </w:rPr>
        <w:t>пътищата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, като се грижи за това на територията на Област Ловеч.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Посъвместно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с останалите ин</w:t>
      </w:r>
      <w:r w:rsidR="00AC5C98" w:rsidRPr="000759E4">
        <w:rPr>
          <w:rFonts w:ascii="Times New Roman" w:hAnsi="Times New Roman"/>
          <w:sz w:val="24"/>
          <w:szCs w:val="24"/>
          <w:lang w:val="bg-BG"/>
        </w:rPr>
        <w:t>с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титуции и организации координира и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котролира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проблемите по безопасност на движението по пътищата.</w:t>
      </w:r>
      <w:proofErr w:type="gramEnd"/>
      <w:r w:rsidRPr="000759E4">
        <w:rPr>
          <w:rFonts w:ascii="Times New Roman" w:hAnsi="Times New Roman"/>
          <w:sz w:val="24"/>
          <w:szCs w:val="24"/>
          <w:lang w:val="bg-BG"/>
        </w:rPr>
        <w:t xml:space="preserve"> Изготвянето на ежегодни доклади за състоянието не БДП и приемането на мерки за подобряването им спомагат за увеличение на пътната безопасност на територията на областта. </w:t>
      </w:r>
    </w:p>
    <w:p w:rsidR="00B32911" w:rsidRPr="000759E4" w:rsidRDefault="00B32911" w:rsidP="000759E4">
      <w:pPr>
        <w:numPr>
          <w:ilvl w:val="0"/>
          <w:numId w:val="15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Оценка на административния капацитет</w:t>
      </w:r>
    </w:p>
    <w:p w:rsidR="00B32911" w:rsidRPr="000759E4" w:rsidRDefault="00B32911" w:rsidP="000759E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ab/>
        <w:t>Способността на отделните администрации, свързани с осъществяването на безопасността на движението по пътищата</w:t>
      </w:r>
      <w:r w:rsidR="00AC5C98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като цяло е добра, но всяка една от отделните административни структури из</w:t>
      </w:r>
      <w:r w:rsidR="00AC5C98" w:rsidRPr="000759E4">
        <w:rPr>
          <w:rFonts w:ascii="Times New Roman" w:hAnsi="Times New Roman"/>
          <w:sz w:val="24"/>
          <w:szCs w:val="24"/>
          <w:lang w:val="bg-BG"/>
        </w:rPr>
        <w:t xml:space="preserve">пълняват нормативно възложените им задачи, реализирайки </w:t>
      </w:r>
      <w:r w:rsidRPr="000759E4">
        <w:rPr>
          <w:rFonts w:ascii="Times New Roman" w:hAnsi="Times New Roman"/>
          <w:sz w:val="24"/>
          <w:szCs w:val="24"/>
          <w:lang w:val="bg-BG"/>
        </w:rPr>
        <w:t>по този начин и очакванията към тях. Има добра коор</w:t>
      </w:r>
      <w:r w:rsidR="00AC5C98" w:rsidRPr="000759E4">
        <w:rPr>
          <w:rFonts w:ascii="Times New Roman" w:hAnsi="Times New Roman"/>
          <w:sz w:val="24"/>
          <w:szCs w:val="24"/>
          <w:lang w:val="bg-BG"/>
        </w:rPr>
        <w:t>ди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нация и комуникация между всички, занимаващи се с БДП на територията на Област Ловеч, но всеки е компетентен в своята сфера на дейност. </w:t>
      </w:r>
    </w:p>
    <w:p w:rsidR="008D3F95" w:rsidRPr="000759E4" w:rsidRDefault="008D3F95" w:rsidP="000759E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181E1F" w:rsidRPr="000759E4" w:rsidRDefault="00181E1F" w:rsidP="000759E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2E1B6B" w:rsidRPr="000759E4" w:rsidRDefault="002E1B6B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 xml:space="preserve">РАЗДЕЛ </w:t>
      </w:r>
      <w:r w:rsidR="00A75B56" w:rsidRPr="000759E4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4</w:t>
      </w:r>
    </w:p>
    <w:p w:rsidR="002E1B6B" w:rsidRPr="000759E4" w:rsidRDefault="00B824F3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ГОДИШНО ИЗПЪЛНЕНИЕ НА </w:t>
      </w:r>
      <w:r w:rsidR="002E1B6B" w:rsidRPr="000759E4">
        <w:rPr>
          <w:rFonts w:ascii="Times New Roman" w:hAnsi="Times New Roman"/>
          <w:b/>
          <w:sz w:val="24"/>
          <w:szCs w:val="24"/>
          <w:lang w:val="bg-BG"/>
        </w:rPr>
        <w:t xml:space="preserve">ПЛАН-ПРОГРАМАТА </w:t>
      </w:r>
    </w:p>
    <w:p w:rsidR="002E1B6B" w:rsidRPr="000759E4" w:rsidRDefault="002E1B6B" w:rsidP="00075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61"/>
        <w:gridCol w:w="1834"/>
        <w:gridCol w:w="1117"/>
        <w:gridCol w:w="868"/>
        <w:gridCol w:w="1275"/>
        <w:gridCol w:w="1276"/>
        <w:gridCol w:w="1276"/>
        <w:gridCol w:w="992"/>
        <w:gridCol w:w="1276"/>
        <w:gridCol w:w="2410"/>
      </w:tblGrid>
      <w:tr w:rsidR="0070572F" w:rsidRPr="00600FFF" w:rsidTr="00600FFF">
        <w:trPr>
          <w:trHeight w:val="1031"/>
        </w:trPr>
        <w:tc>
          <w:tcPr>
            <w:tcW w:w="2561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 на мярката</w:t>
            </w:r>
          </w:p>
        </w:tc>
        <w:tc>
          <w:tcPr>
            <w:tcW w:w="1834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Механизъм за въздействие </w:t>
            </w:r>
          </w:p>
        </w:tc>
        <w:tc>
          <w:tcPr>
            <w:tcW w:w="1117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Период на изпълнение </w:t>
            </w:r>
          </w:p>
        </w:tc>
        <w:tc>
          <w:tcPr>
            <w:tcW w:w="868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Финансов ресурс 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Източник на финансиране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Очакван резултат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Индикатор за изпълнение 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Отговорна институция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Статус на изпълнение на мярката 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Отчет за изпълнението на мярката</w:t>
            </w:r>
          </w:p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70572F" w:rsidRPr="00600FFF" w:rsidTr="00600FFF">
        <w:tc>
          <w:tcPr>
            <w:tcW w:w="14885" w:type="dxa"/>
            <w:gridSpan w:val="10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Приоритет</w:t>
            </w:r>
            <w:r w:rsidR="00CD7826"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</w:t>
            </w: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: </w:t>
            </w:r>
            <w:r w:rsidR="00AC5C98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Намаляване на пътн</w:t>
            </w:r>
            <w:r w:rsidR="00CD7826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ите нарушения и</w:t>
            </w:r>
            <w:r w:rsidR="00AC5C98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C5C98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травма</w:t>
            </w:r>
            <w:r w:rsidR="00CD7826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тизъм</w:t>
            </w:r>
            <w:proofErr w:type="spellEnd"/>
            <w:r w:rsidR="00AC5C98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изгражда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не/поддържане на ниско</w:t>
            </w:r>
            <w:r w:rsidR="00AC5C98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конфликтна инфраструктура на територията на Област 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Ловеч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2018 година</w:t>
            </w:r>
          </w:p>
        </w:tc>
      </w:tr>
      <w:tr w:rsidR="0070572F" w:rsidRPr="00600FFF" w:rsidTr="00600FFF">
        <w:tc>
          <w:tcPr>
            <w:tcW w:w="14885" w:type="dxa"/>
            <w:gridSpan w:val="10"/>
          </w:tcPr>
          <w:p w:rsidR="0070572F" w:rsidRDefault="0070572F" w:rsidP="000759E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Цел: 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амаляване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последствията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пътнотранспортните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произшествия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към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2020 г.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спрямо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показателите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от предходни години</w:t>
            </w: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600FFF" w:rsidRPr="00600FFF" w:rsidRDefault="00600FFF" w:rsidP="000759E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70572F" w:rsidRPr="00600FFF" w:rsidTr="00600FFF">
        <w:tc>
          <w:tcPr>
            <w:tcW w:w="2561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Мярка:</w:t>
            </w:r>
          </w:p>
          <w:p w:rsidR="0070572F" w:rsidRPr="00600FFF" w:rsidRDefault="0070572F" w:rsidP="000759E4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съвместна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институциите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неправителствените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гражданското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проблемите</w:t>
            </w:r>
            <w:proofErr w:type="spellEnd"/>
            <w:r w:rsidR="00CD7826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7826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CD7826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7826" w:rsidRPr="00600FFF">
              <w:rPr>
                <w:rFonts w:ascii="Times New Roman" w:hAnsi="Times New Roman"/>
                <w:sz w:val="24"/>
                <w:szCs w:val="24"/>
              </w:rPr>
              <w:t>безопасността</w:t>
            </w:r>
            <w:proofErr w:type="spellEnd"/>
            <w:r w:rsidR="00CD7826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7826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CD7826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7826" w:rsidRPr="00600FFF">
              <w:rPr>
                <w:rFonts w:ascii="Times New Roman" w:hAnsi="Times New Roman"/>
                <w:sz w:val="24"/>
                <w:szCs w:val="24"/>
              </w:rPr>
              <w:t>движението</w:t>
            </w:r>
            <w:proofErr w:type="spellEnd"/>
          </w:p>
        </w:tc>
        <w:tc>
          <w:tcPr>
            <w:tcW w:w="1834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Организиране и провеждане на съвместни инициативи на територията на област 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1117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2018</w:t>
            </w:r>
          </w:p>
        </w:tc>
        <w:tc>
          <w:tcPr>
            <w:tcW w:w="868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Общински, държавен и друг бюджет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Осведоменост на гражданското общество в област 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Брой срещи, инициативи, кампании</w:t>
            </w:r>
          </w:p>
        </w:tc>
        <w:tc>
          <w:tcPr>
            <w:tcW w:w="992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Всички заинтер</w:t>
            </w:r>
            <w:r w:rsidR="00CD7826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совани страни</w:t>
            </w:r>
          </w:p>
        </w:tc>
        <w:tc>
          <w:tcPr>
            <w:tcW w:w="1276" w:type="dxa"/>
          </w:tcPr>
          <w:p w:rsidR="0070572F" w:rsidRPr="00600FFF" w:rsidRDefault="00A16D28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изпълнена</w:t>
            </w:r>
          </w:p>
        </w:tc>
        <w:tc>
          <w:tcPr>
            <w:tcW w:w="2410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Проведени съвместни кампании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беседи, </w:t>
            </w:r>
            <w:proofErr w:type="spellStart"/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меротпирятия</w:t>
            </w:r>
            <w:proofErr w:type="spellEnd"/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БДП </w:t>
            </w:r>
          </w:p>
        </w:tc>
      </w:tr>
      <w:tr w:rsidR="0070572F" w:rsidRPr="00600FFF" w:rsidTr="00600FFF">
        <w:tc>
          <w:tcPr>
            <w:tcW w:w="2561" w:type="dxa"/>
          </w:tcPr>
          <w:p w:rsidR="0070572F" w:rsidRPr="00600FFF" w:rsidRDefault="0070572F" w:rsidP="000759E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Цялостно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подобряване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пътната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834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Ремонт и рехабилитация на общинска и републиканска пътна мрежа</w:t>
            </w:r>
          </w:p>
        </w:tc>
        <w:tc>
          <w:tcPr>
            <w:tcW w:w="1117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2018</w:t>
            </w:r>
          </w:p>
        </w:tc>
        <w:tc>
          <w:tcPr>
            <w:tcW w:w="868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Общински, държавен и друг бюджет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на пътната мрежа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Брой извършени ремонти</w:t>
            </w:r>
          </w:p>
        </w:tc>
        <w:tc>
          <w:tcPr>
            <w:tcW w:w="992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Общини, ОПУ</w:t>
            </w:r>
          </w:p>
        </w:tc>
        <w:tc>
          <w:tcPr>
            <w:tcW w:w="1276" w:type="dxa"/>
          </w:tcPr>
          <w:p w:rsidR="0070572F" w:rsidRPr="00600FFF" w:rsidRDefault="00E82063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Където е имало средства</w:t>
            </w:r>
          </w:p>
        </w:tc>
        <w:tc>
          <w:tcPr>
            <w:tcW w:w="2410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Изградени нови кръгови кръстовища,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тротари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507CC7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ремонт на пътни настилки, 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подменени вертикална и хоризонтална пътна маркировка и др.</w:t>
            </w:r>
          </w:p>
        </w:tc>
      </w:tr>
      <w:tr w:rsidR="00414671" w:rsidRPr="00600FFF" w:rsidTr="00600FFF">
        <w:tc>
          <w:tcPr>
            <w:tcW w:w="2561" w:type="dxa"/>
          </w:tcPr>
          <w:p w:rsidR="00414671" w:rsidRPr="00600FFF" w:rsidRDefault="00414671" w:rsidP="000759E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4" w:type="dxa"/>
          </w:tcPr>
          <w:p w:rsidR="00414671" w:rsidRPr="00600FFF" w:rsidRDefault="00414671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Поддържане  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 републикански пътища</w:t>
            </w:r>
            <w:r w:rsidR="00507CC7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АМ Хемус</w:t>
            </w:r>
          </w:p>
        </w:tc>
        <w:tc>
          <w:tcPr>
            <w:tcW w:w="1117" w:type="dxa"/>
          </w:tcPr>
          <w:p w:rsidR="00414671" w:rsidRPr="00600FFF" w:rsidRDefault="00414671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януари – 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декември 2018</w:t>
            </w:r>
          </w:p>
        </w:tc>
        <w:tc>
          <w:tcPr>
            <w:tcW w:w="868" w:type="dxa"/>
          </w:tcPr>
          <w:p w:rsidR="00414671" w:rsidRPr="00600FFF" w:rsidRDefault="00414671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414671" w:rsidRPr="00600FFF" w:rsidRDefault="00507CC7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договори с</w:t>
            </w:r>
            <w:r w:rsidR="00DD464E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</w:t>
            </w:r>
            <w:r w:rsidR="00DD464E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изпълнител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D464E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76" w:type="dxa"/>
          </w:tcPr>
          <w:p w:rsidR="00414671" w:rsidRPr="00600FFF" w:rsidRDefault="00DD464E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Поддържа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не на пътната мрежа</w:t>
            </w:r>
          </w:p>
        </w:tc>
        <w:tc>
          <w:tcPr>
            <w:tcW w:w="1276" w:type="dxa"/>
          </w:tcPr>
          <w:p w:rsidR="00414671" w:rsidRPr="00600FFF" w:rsidRDefault="00414671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:rsidR="00414671" w:rsidRPr="00600FFF" w:rsidRDefault="00DD464E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ОПУ-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Ловеч</w:t>
            </w:r>
          </w:p>
        </w:tc>
        <w:tc>
          <w:tcPr>
            <w:tcW w:w="1276" w:type="dxa"/>
          </w:tcPr>
          <w:p w:rsidR="00414671" w:rsidRPr="00600FFF" w:rsidRDefault="00414671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414671" w:rsidRPr="00600FFF" w:rsidRDefault="00DD464E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Превантивно, 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текущо, зимно и ремонтно-възстановителни работи при аварийни ситуации</w:t>
            </w:r>
          </w:p>
        </w:tc>
      </w:tr>
      <w:tr w:rsidR="0070572F" w:rsidRPr="00600FFF" w:rsidTr="00600FFF">
        <w:tc>
          <w:tcPr>
            <w:tcW w:w="2561" w:type="dxa"/>
          </w:tcPr>
          <w:p w:rsidR="0070572F" w:rsidRPr="00600FFF" w:rsidRDefault="0070572F" w:rsidP="000759E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3.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Подобряване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образованието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уменията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дисциплин</w:t>
            </w:r>
            <w:r w:rsidR="00CD7826" w:rsidRPr="00600FFF"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 w:rsidR="00CD7826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7826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CD7826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7826" w:rsidRPr="00600FFF">
              <w:rPr>
                <w:rFonts w:ascii="Times New Roman" w:hAnsi="Times New Roman"/>
                <w:sz w:val="24"/>
                <w:szCs w:val="24"/>
              </w:rPr>
              <w:t>участниците</w:t>
            </w:r>
            <w:proofErr w:type="spellEnd"/>
            <w:r w:rsidR="00CD7826" w:rsidRPr="00600FF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CD7826" w:rsidRPr="00600FFF">
              <w:rPr>
                <w:rFonts w:ascii="Times New Roman" w:hAnsi="Times New Roman"/>
                <w:sz w:val="24"/>
                <w:szCs w:val="24"/>
              </w:rPr>
              <w:t>движението</w:t>
            </w:r>
            <w:proofErr w:type="spellEnd"/>
          </w:p>
        </w:tc>
        <w:tc>
          <w:tcPr>
            <w:tcW w:w="1834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на информационни кампании по БДП</w:t>
            </w:r>
          </w:p>
        </w:tc>
        <w:tc>
          <w:tcPr>
            <w:tcW w:w="1117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2018</w:t>
            </w:r>
          </w:p>
        </w:tc>
        <w:tc>
          <w:tcPr>
            <w:tcW w:w="868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Общински, държавен и друг бюджет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Повишаване културата на знание по БДП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Брой проведени информационни кампании</w:t>
            </w:r>
          </w:p>
        </w:tc>
        <w:tc>
          <w:tcPr>
            <w:tcW w:w="992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РУО - 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1276" w:type="dxa"/>
          </w:tcPr>
          <w:p w:rsidR="0070572F" w:rsidRPr="00600FFF" w:rsidRDefault="00A16D28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изпълнена</w:t>
            </w:r>
          </w:p>
        </w:tc>
        <w:tc>
          <w:tcPr>
            <w:tcW w:w="2410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културата по БДП на децата</w:t>
            </w:r>
          </w:p>
        </w:tc>
      </w:tr>
      <w:tr w:rsidR="0070572F" w:rsidRPr="00600FFF" w:rsidTr="00600FFF">
        <w:tc>
          <w:tcPr>
            <w:tcW w:w="2561" w:type="dxa"/>
          </w:tcPr>
          <w:p w:rsidR="0070572F" w:rsidRPr="00600FFF" w:rsidRDefault="0070572F" w:rsidP="000759E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Повишаване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контрола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спазване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правилата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834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Проверки на МПС,ППС и пешеходци</w:t>
            </w:r>
          </w:p>
        </w:tc>
        <w:tc>
          <w:tcPr>
            <w:tcW w:w="1117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2018</w:t>
            </w:r>
          </w:p>
        </w:tc>
        <w:tc>
          <w:tcPr>
            <w:tcW w:w="868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Спазване правилата за движение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Брой проверки и констатирани нарушения</w:t>
            </w:r>
          </w:p>
        </w:tc>
        <w:tc>
          <w:tcPr>
            <w:tcW w:w="992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ОД на МВР - 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Брой съставени актове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5</w:t>
            </w:r>
            <w:r w:rsidR="00FB0D35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041</w:t>
            </w:r>
          </w:p>
        </w:tc>
        <w:tc>
          <w:tcPr>
            <w:tcW w:w="2410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Брой глобени</w:t>
            </w:r>
          </w:p>
          <w:p w:rsidR="00E82063" w:rsidRPr="00600FFF" w:rsidRDefault="00FB0D35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29793</w:t>
            </w:r>
          </w:p>
        </w:tc>
      </w:tr>
      <w:tr w:rsidR="0070572F" w:rsidRPr="00600FFF" w:rsidTr="00600FFF">
        <w:tc>
          <w:tcPr>
            <w:tcW w:w="2561" w:type="dxa"/>
          </w:tcPr>
          <w:p w:rsidR="0070572F" w:rsidRPr="00600FFF" w:rsidRDefault="0070572F" w:rsidP="000759E4">
            <w:pPr>
              <w:rPr>
                <w:rFonts w:ascii="Times New Roman" w:hAnsi="Times New Roman"/>
                <w:sz w:val="24"/>
                <w:szCs w:val="24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Мерки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системата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нови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водачи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МПС</w:t>
            </w:r>
          </w:p>
        </w:tc>
        <w:tc>
          <w:tcPr>
            <w:tcW w:w="1834" w:type="dxa"/>
          </w:tcPr>
          <w:p w:rsidR="0070572F" w:rsidRPr="00600FFF" w:rsidRDefault="00CD7826" w:rsidP="000759E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съвършенстване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обективизиране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процеса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теоретичния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изпит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кандидатите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водачи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МПС</w:t>
            </w:r>
          </w:p>
        </w:tc>
        <w:tc>
          <w:tcPr>
            <w:tcW w:w="1117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2018</w:t>
            </w:r>
          </w:p>
        </w:tc>
        <w:tc>
          <w:tcPr>
            <w:tcW w:w="868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276" w:type="dxa"/>
          </w:tcPr>
          <w:p w:rsidR="0070572F" w:rsidRPr="00600FFF" w:rsidRDefault="00CD7826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70572F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о-добра подготовка на новите шофьори с реалните ситуации на пътя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По-малко ПТП с участието на младите шофьори</w:t>
            </w:r>
          </w:p>
        </w:tc>
        <w:tc>
          <w:tcPr>
            <w:tcW w:w="992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ОО АА - 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1276" w:type="dxa"/>
          </w:tcPr>
          <w:p w:rsidR="0070572F" w:rsidRPr="00600FFF" w:rsidRDefault="00A16D28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изпълнена</w:t>
            </w:r>
          </w:p>
        </w:tc>
        <w:tc>
          <w:tcPr>
            <w:tcW w:w="2410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По-малко неподготвени млади шофьори</w:t>
            </w:r>
          </w:p>
        </w:tc>
      </w:tr>
      <w:tr w:rsidR="0070572F" w:rsidRPr="00600FFF" w:rsidTr="00600FFF">
        <w:tc>
          <w:tcPr>
            <w:tcW w:w="2561" w:type="dxa"/>
          </w:tcPr>
          <w:p w:rsidR="0070572F" w:rsidRPr="00600FFF" w:rsidRDefault="0070572F" w:rsidP="000759E4">
            <w:pPr>
              <w:rPr>
                <w:rFonts w:ascii="Times New Roman" w:hAnsi="Times New Roman"/>
                <w:sz w:val="24"/>
                <w:szCs w:val="24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Повишаване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техническата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изправност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парка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пътни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превозни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всеобхватен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усъвършенстван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технически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</w:p>
        </w:tc>
        <w:tc>
          <w:tcPr>
            <w:tcW w:w="1834" w:type="dxa"/>
          </w:tcPr>
          <w:p w:rsidR="0070572F" w:rsidRPr="00600FFF" w:rsidRDefault="00CD7826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съвършенстване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критериите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техническа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lastRenderedPageBreak/>
              <w:t>изправност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пътните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превозни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117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януари – декември 2018</w:t>
            </w:r>
          </w:p>
        </w:tc>
        <w:tc>
          <w:tcPr>
            <w:tcW w:w="868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0 лв.*</w:t>
            </w:r>
          </w:p>
        </w:tc>
        <w:tc>
          <w:tcPr>
            <w:tcW w:w="1275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По-малко неизправни МПС на пътя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По-малко ПТП с участието на 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неизправни МПС</w:t>
            </w:r>
          </w:p>
        </w:tc>
        <w:tc>
          <w:tcPr>
            <w:tcW w:w="992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ОО АА - 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1276" w:type="dxa"/>
          </w:tcPr>
          <w:p w:rsidR="0070572F" w:rsidRPr="00600FFF" w:rsidRDefault="00A16D28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изпълнена</w:t>
            </w:r>
          </w:p>
        </w:tc>
        <w:tc>
          <w:tcPr>
            <w:tcW w:w="2410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Висок процент на МПС в изправност по пътищата на областта</w:t>
            </w:r>
          </w:p>
        </w:tc>
      </w:tr>
      <w:tr w:rsidR="0070572F" w:rsidRPr="00600FFF" w:rsidTr="00600FFF">
        <w:tc>
          <w:tcPr>
            <w:tcW w:w="2561" w:type="dxa"/>
          </w:tcPr>
          <w:p w:rsidR="0070572F" w:rsidRPr="00600FFF" w:rsidRDefault="0070572F" w:rsidP="000759E4">
            <w:pPr>
              <w:rPr>
                <w:rFonts w:ascii="Times New Roman" w:hAnsi="Times New Roman"/>
                <w:sz w:val="24"/>
                <w:szCs w:val="24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7.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Ограничаване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влиянието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умората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върху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тежките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пътнотранспортни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произшествия</w:t>
            </w:r>
            <w:proofErr w:type="spellEnd"/>
          </w:p>
        </w:tc>
        <w:tc>
          <w:tcPr>
            <w:tcW w:w="1834" w:type="dxa"/>
          </w:tcPr>
          <w:p w:rsidR="0070572F" w:rsidRPr="00600FFF" w:rsidRDefault="00CD7826" w:rsidP="000759E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асилване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контрола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спазване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режимите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почивките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професионалните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водачи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трансграничните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пътувания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транзитно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преминаващите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ТМПС</w:t>
            </w:r>
          </w:p>
        </w:tc>
        <w:tc>
          <w:tcPr>
            <w:tcW w:w="1117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2018</w:t>
            </w:r>
          </w:p>
        </w:tc>
        <w:tc>
          <w:tcPr>
            <w:tcW w:w="868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По-малко ПТП по вина на шофьора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Брой ПТП</w:t>
            </w:r>
          </w:p>
        </w:tc>
        <w:tc>
          <w:tcPr>
            <w:tcW w:w="992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ОО АА - 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1276" w:type="dxa"/>
          </w:tcPr>
          <w:p w:rsidR="0070572F" w:rsidRPr="00600FFF" w:rsidRDefault="00A16D28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изпълнена</w:t>
            </w:r>
          </w:p>
        </w:tc>
        <w:tc>
          <w:tcPr>
            <w:tcW w:w="2410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Брой тежки ПТП с участието на тежкотоварни МПС</w:t>
            </w:r>
          </w:p>
        </w:tc>
      </w:tr>
      <w:tr w:rsidR="0070572F" w:rsidRPr="00600FFF" w:rsidTr="00600FFF">
        <w:tc>
          <w:tcPr>
            <w:tcW w:w="2561" w:type="dxa"/>
          </w:tcPr>
          <w:p w:rsidR="0070572F" w:rsidRPr="00600FFF" w:rsidRDefault="0070572F" w:rsidP="000759E4">
            <w:pPr>
              <w:rPr>
                <w:rFonts w:ascii="Times New Roman" w:hAnsi="Times New Roman"/>
                <w:sz w:val="24"/>
                <w:szCs w:val="24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Водачи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МПС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превоз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пътници</w:t>
            </w:r>
            <w:proofErr w:type="spellEnd"/>
            <w:r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00FFF">
              <w:rPr>
                <w:rFonts w:ascii="Times New Roman" w:hAnsi="Times New Roman"/>
                <w:sz w:val="24"/>
                <w:szCs w:val="24"/>
              </w:rPr>
              <w:t>товари</w:t>
            </w:r>
            <w:proofErr w:type="spellEnd"/>
          </w:p>
        </w:tc>
        <w:tc>
          <w:tcPr>
            <w:tcW w:w="1834" w:type="dxa"/>
          </w:tcPr>
          <w:p w:rsidR="0070572F" w:rsidRPr="00600FFF" w:rsidRDefault="00CD7826" w:rsidP="000759E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ъвеждане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продължаващо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водачите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извършват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обществен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превоз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пътници</w:t>
            </w:r>
            <w:proofErr w:type="spellEnd"/>
            <w:r w:rsidR="0070572F" w:rsidRPr="00600F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0572F" w:rsidRPr="00600FFF">
              <w:rPr>
                <w:rFonts w:ascii="Times New Roman" w:hAnsi="Times New Roman"/>
                <w:sz w:val="24"/>
                <w:szCs w:val="24"/>
              </w:rPr>
              <w:t>товари</w:t>
            </w:r>
            <w:proofErr w:type="spellEnd"/>
          </w:p>
        </w:tc>
        <w:tc>
          <w:tcPr>
            <w:tcW w:w="1117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2018</w:t>
            </w:r>
          </w:p>
        </w:tc>
        <w:tc>
          <w:tcPr>
            <w:tcW w:w="868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По-малко ПТП с участието на товарни МПС и МПС за превоз на пътници</w:t>
            </w:r>
          </w:p>
        </w:tc>
        <w:tc>
          <w:tcPr>
            <w:tcW w:w="1276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</w:t>
            </w:r>
          </w:p>
        </w:tc>
        <w:tc>
          <w:tcPr>
            <w:tcW w:w="992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ОО АА - </w:t>
            </w:r>
            <w:r w:rsidR="00E82063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Ловеч</w:t>
            </w:r>
          </w:p>
        </w:tc>
        <w:tc>
          <w:tcPr>
            <w:tcW w:w="1276" w:type="dxa"/>
          </w:tcPr>
          <w:p w:rsidR="0070572F" w:rsidRPr="00600FFF" w:rsidRDefault="00A16D28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изпълнена</w:t>
            </w:r>
          </w:p>
        </w:tc>
        <w:tc>
          <w:tcPr>
            <w:tcW w:w="2410" w:type="dxa"/>
          </w:tcPr>
          <w:p w:rsidR="0070572F" w:rsidRPr="00600FFF" w:rsidRDefault="0070572F" w:rsidP="000759E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>Минимален брой на ПТП на водачите</w:t>
            </w:r>
            <w:r w:rsidR="00CD7826" w:rsidRPr="00600FFF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600F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извършващи превоз на пътници и товари</w:t>
            </w:r>
          </w:p>
        </w:tc>
      </w:tr>
    </w:tbl>
    <w:p w:rsidR="001530D0" w:rsidRPr="000759E4" w:rsidRDefault="001530D0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00FFF" w:rsidRDefault="00600FFF" w:rsidP="000759E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600FFF" w:rsidRDefault="00600FFF" w:rsidP="000759E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600FFF" w:rsidRDefault="00600FFF" w:rsidP="000759E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A75B56" w:rsidRPr="000759E4" w:rsidRDefault="00A75B56" w:rsidP="000759E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>РАЗДЕЛ 5</w:t>
      </w:r>
    </w:p>
    <w:p w:rsidR="00A75B56" w:rsidRPr="000759E4" w:rsidRDefault="00A75B56" w:rsidP="000759E4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>МЕТОД</w:t>
      </w:r>
      <w:r w:rsidR="00590EFC" w:rsidRPr="000759E4">
        <w:rPr>
          <w:rFonts w:ascii="Times New Roman" w:hAnsi="Times New Roman"/>
          <w:b/>
          <w:sz w:val="24"/>
          <w:szCs w:val="24"/>
          <w:lang w:val="bg-BG"/>
        </w:rPr>
        <w:t xml:space="preserve">ИКА </w:t>
      </w: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КОНТРОЛ, МОНИТОРИНГ И ОЦЕНКА НА ИЗПЪЛНЕНИЕТО НА ПЛАН-ПРОГРАМАТА </w:t>
      </w:r>
    </w:p>
    <w:p w:rsidR="00914E1A" w:rsidRPr="000759E4" w:rsidRDefault="00914E1A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За изготвянето на методиката за контрол, мониторинг и оценка на изпълнението на план-програмата за 2018 година е използвано стратегическото планиране, което е заложено в Националната стратегия за подобряване безопасността  на движението по пътищата в Република България за периода 2011-2020 г., респективно на местно и областно ниво, това е планирано с разработената Стратегия за подобряване безопасността на движението на територията на Ловешка област до 2020 г.</w:t>
      </w:r>
    </w:p>
    <w:p w:rsidR="00914E1A" w:rsidRPr="000759E4" w:rsidRDefault="00CF75B5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Ч</w:t>
      </w:r>
      <w:r w:rsidR="00914E1A" w:rsidRPr="000759E4">
        <w:rPr>
          <w:rFonts w:ascii="Times New Roman" w:hAnsi="Times New Roman"/>
          <w:sz w:val="24"/>
          <w:szCs w:val="24"/>
          <w:lang w:val="bg-BG"/>
        </w:rPr>
        <w:t>рез стратегическото планиране са набелязани мерки за постигане на желаните бъдещи състояния – намаляване броя на убитите при ПТП с 50%, както и намаляване броя на тежко ранените при ПТП с 20%.</w:t>
      </w:r>
    </w:p>
    <w:p w:rsidR="00914E1A" w:rsidRPr="000759E4" w:rsidRDefault="00914E1A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За изпълнението на стратегически планираните мерки, Областна комисия по безопасност на движението по пътищата – Ловеч (ОКБДП) в началото на планувания период е заложила и спазва следните логически и хронологически свързани фази:</w:t>
      </w:r>
    </w:p>
    <w:p w:rsidR="00914E1A" w:rsidRPr="000759E4" w:rsidRDefault="00914E1A" w:rsidP="000759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вникване в проблема за безопасното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 xml:space="preserve"> движение по пътищата (БДП) на област Ловеч</w:t>
      </w:r>
      <w:r w:rsidRPr="000759E4">
        <w:rPr>
          <w:rFonts w:ascii="Times New Roman" w:hAnsi="Times New Roman"/>
          <w:sz w:val="24"/>
          <w:szCs w:val="24"/>
          <w:lang w:val="bg-BG"/>
        </w:rPr>
        <w:t>, както и дефиниране на потенциалните решения за справянето с него.</w:t>
      </w:r>
    </w:p>
    <w:p w:rsidR="00914E1A" w:rsidRPr="000759E4" w:rsidRDefault="00914E1A" w:rsidP="000759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Структуриране на взетите решения;</w:t>
      </w:r>
    </w:p>
    <w:p w:rsidR="00914E1A" w:rsidRPr="000759E4" w:rsidRDefault="00914E1A" w:rsidP="000759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осъществяв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>а</w:t>
      </w:r>
      <w:r w:rsidRPr="000759E4">
        <w:rPr>
          <w:rFonts w:ascii="Times New Roman" w:hAnsi="Times New Roman"/>
          <w:sz w:val="24"/>
          <w:szCs w:val="24"/>
          <w:lang w:val="bg-BG"/>
        </w:rPr>
        <w:t>не на решенията и проверка на прилагането им на практика от ОКБПД;</w:t>
      </w:r>
    </w:p>
    <w:p w:rsidR="00914E1A" w:rsidRPr="000759E4" w:rsidRDefault="00914E1A" w:rsidP="000759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проверка на постигнати резултати, чрез провеждане на заседания  на Областна комисия по безопасност на движението по пътищата, на които се изисква информация за планувани и изпълнени мерки по БДП от всички членове на областната комисия.</w:t>
      </w:r>
    </w:p>
    <w:p w:rsidR="00914E1A" w:rsidRPr="000759E4" w:rsidRDefault="00914E1A" w:rsidP="000759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оценка на успеха на поставените задачи и изпълнените мерки по Стратегия за подобряване безопасността на движението на територията на Ловешка</w:t>
      </w:r>
      <w:r w:rsidR="008374F7" w:rsidRPr="000759E4">
        <w:rPr>
          <w:rFonts w:ascii="Times New Roman" w:hAnsi="Times New Roman"/>
          <w:sz w:val="24"/>
          <w:szCs w:val="24"/>
          <w:lang w:val="bg-BG"/>
        </w:rPr>
        <w:t xml:space="preserve"> област до 2020 г., респ</w:t>
      </w:r>
      <w:r w:rsidRPr="000759E4">
        <w:rPr>
          <w:rFonts w:ascii="Times New Roman" w:hAnsi="Times New Roman"/>
          <w:sz w:val="24"/>
          <w:szCs w:val="24"/>
          <w:lang w:val="bg-BG"/>
        </w:rPr>
        <w:t>ективно и в Националната стратегия за подобряване безопасността  на движението по пътищата в Република България за периода 2011-2020 г.,</w:t>
      </w:r>
    </w:p>
    <w:p w:rsidR="00914E1A" w:rsidRPr="000759E4" w:rsidRDefault="00914E1A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Областна комисия по безопасност на движението по пътищата (ОКБДП) е регионален орган за осъществяване на държавната и регионална политика за повишаване на безопасността по пътищата и като такъв трябва да реализира възложените и поставени задачи. Областната комисия е възприела методика за контрол на своята дейност, като е създала система от наблюдения и проверки за установяване на съответствие между заложените план-програми и отчетите в края на планувания период на всички членове на комисията, както и всички заинтересовани страни по осъществяване на БДП на територията на Област Ловеч.</w:t>
      </w:r>
    </w:p>
    <w:p w:rsidR="00914E1A" w:rsidRPr="000759E4" w:rsidRDefault="00914E1A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План-програмите се представят пред комисията в началото на календарната година (2018 г.), като срока за тяхното изпълнение, може да надхвърля текущата година. Отчет на плануваното се представя пред ОКБДП в началото на следващата календарна година (2019 г.).</w:t>
      </w:r>
    </w:p>
    <w:p w:rsidR="00914E1A" w:rsidRDefault="00914E1A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Методиката за контрол на ОКБДП представлява система от наблюдения и проверки за установяване на съответствието между заложеното в план-програмите на всяка една администрация (участваща в областната комисия) и фактическото състояние след приключване на периода за изпълнение – отчети на план-програмите в края на планувания период. За 2018 г. мерките и мероприятията заложени в план-програмите на институциите, занимаващи се с БДП на територията на Ловешка област са изпълнени. Мониторинга и оценката  на изпълнението е един непрекъснат процес, който включва в себе си регулярно събиране на данни, които се анализират и обобщават, като целта е да се направят съответните изводи, които от своя страна дават необходимата информация на областната </w:t>
      </w:r>
      <w:r w:rsidRPr="000759E4">
        <w:rPr>
          <w:rFonts w:ascii="Times New Roman" w:hAnsi="Times New Roman"/>
          <w:sz w:val="24"/>
          <w:szCs w:val="24"/>
          <w:lang w:val="bg-BG"/>
        </w:rPr>
        <w:lastRenderedPageBreak/>
        <w:t>комисия, дали се постигат желаните ефекти и резултати. ОКБДП работи в един непрекъснат процес на събиране, обработка и анализ на данни, свързани с БДП на чиято база се вземат адекватни решения по отношение подобряването на процесите на планиране, управление и прилагане на политиката изразена чрез Националната стратегия за подобряване безопасността  на движението по пътищата в Република България за периода 2011-2020 г. и по такъв начин да се гарантира постигането на заложените от нейното изпълнение резултати по възможно най-ефективен и ефикасен начин.</w:t>
      </w:r>
    </w:p>
    <w:p w:rsidR="00600FFF" w:rsidRDefault="00600FFF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00FFF" w:rsidRPr="000759E4" w:rsidRDefault="00600FFF" w:rsidP="00600F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Осъществява се н</w:t>
      </w:r>
      <w:r w:rsidRPr="000759E4">
        <w:rPr>
          <w:rFonts w:ascii="Times New Roman" w:hAnsi="Times New Roman"/>
          <w:sz w:val="24"/>
          <w:szCs w:val="24"/>
          <w:lang w:val="bg-BG"/>
        </w:rPr>
        <w:t>епрекъснат контрол, мониторинг и оценка на  общинските програма за подобряване на БДП, чрез отчет на изпълнение в края на планувания период, участие в междуведомствени комисии в изпълнение на поставени задачи от Областна комисия по безопасност на движението по пътищата.</w:t>
      </w:r>
    </w:p>
    <w:p w:rsidR="00600FFF" w:rsidRPr="000759E4" w:rsidRDefault="00600FFF" w:rsidP="00600F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Изготвен е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отчет на програми за провеждане на информационни кампании насочени към БДП в училищата и детските градини на територията на област Ловеч, работа по съвместни инициативи за подобряване културата на участниците в движението и тяхната роля в безопасното движение по пътищата и отчет в края на планувания период от РУО – Ловеч и Сектор „Пътна полиция” при ОД на МВР – Ловеч.</w:t>
      </w:r>
    </w:p>
    <w:p w:rsidR="00600FFF" w:rsidRPr="000759E4" w:rsidRDefault="00600FFF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14E1A" w:rsidRPr="000759E4" w:rsidRDefault="00914E1A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Основните дейности, които извършва Областна комисия по безопасност на движението по </w:t>
      </w:r>
      <w:r w:rsidR="00600FFF">
        <w:rPr>
          <w:rFonts w:ascii="Times New Roman" w:hAnsi="Times New Roman"/>
          <w:sz w:val="24"/>
          <w:szCs w:val="24"/>
          <w:lang w:val="bg-BG"/>
        </w:rPr>
        <w:t>пътищата – Ловеч са</w:t>
      </w:r>
      <w:r w:rsidRPr="000759E4">
        <w:rPr>
          <w:rFonts w:ascii="Times New Roman" w:hAnsi="Times New Roman"/>
          <w:sz w:val="24"/>
          <w:szCs w:val="24"/>
          <w:lang w:val="bg-BG"/>
        </w:rPr>
        <w:t>:</w:t>
      </w:r>
    </w:p>
    <w:p w:rsidR="00914E1A" w:rsidRPr="000759E4" w:rsidRDefault="00914E1A" w:rsidP="000759E4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Дейности по осигуряване и събиране на данни, както и поддържането на бази данни – чрез изискване на необходимата информация по БДП от всички администрации занимаващи се с безопасност на движението по пътищата на територията на Област Ловеч.</w:t>
      </w:r>
    </w:p>
    <w:p w:rsidR="00914E1A" w:rsidRPr="000759E4" w:rsidRDefault="00914E1A" w:rsidP="000759E4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Дейности по „произвеждането” на информация, чрез анализи на данни, които са свързани с конкретното изпълнение на задачите за подобряване безопасността на движението по пътищата – получаване на анализи от сектор „Пътна полиция” при ОД на МВР – </w:t>
      </w:r>
      <w:r w:rsidR="00263F2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за 2018 година – за настъпили ПТП, основни причини довели до тежките ПТП, основните нарушения на водачите, довели до тежките ПТП, както и изводи от така направените статистически данни за настъпилите ПТП през текущата година (2018 г.);</w:t>
      </w:r>
    </w:p>
    <w:p w:rsidR="00263F23" w:rsidRPr="000759E4" w:rsidRDefault="00914E1A" w:rsidP="000759E4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val="bg-BG" w:bidi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Дейности, свързани с административното обслужване на заложените задачи и мерки към Стратегията за под</w:t>
      </w:r>
      <w:r w:rsidR="00CF75B5" w:rsidRPr="000759E4">
        <w:rPr>
          <w:rFonts w:ascii="Times New Roman" w:hAnsi="Times New Roman"/>
          <w:sz w:val="24"/>
          <w:szCs w:val="24"/>
          <w:lang w:val="bg-BG"/>
        </w:rPr>
        <w:t>о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бряване на БДП на територията на </w:t>
      </w:r>
      <w:r w:rsidR="00263F2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област до 2020 г. – организиране и провеждане на периодични заседания на Областна комисия по безопасност на движението по пътищата и обсъждане на текущи проблеми по БДП, участие в междуве</w:t>
      </w:r>
      <w:r w:rsidR="00CF75B5" w:rsidRPr="000759E4">
        <w:rPr>
          <w:rFonts w:ascii="Times New Roman" w:hAnsi="Times New Roman"/>
          <w:sz w:val="24"/>
          <w:szCs w:val="24"/>
          <w:lang w:val="bg-BG"/>
        </w:rPr>
        <w:t>д</w:t>
      </w:r>
      <w:r w:rsidRPr="000759E4">
        <w:rPr>
          <w:rFonts w:ascii="Times New Roman" w:hAnsi="Times New Roman"/>
          <w:sz w:val="24"/>
          <w:szCs w:val="24"/>
          <w:lang w:val="bg-BG"/>
        </w:rPr>
        <w:t>о</w:t>
      </w:r>
      <w:r w:rsidR="00CF75B5" w:rsidRPr="000759E4">
        <w:rPr>
          <w:rFonts w:ascii="Times New Roman" w:hAnsi="Times New Roman"/>
          <w:sz w:val="24"/>
          <w:szCs w:val="24"/>
          <w:lang w:val="bg-BG"/>
        </w:rPr>
        <w:t>м</w:t>
      </w:r>
      <w:r w:rsidRPr="000759E4">
        <w:rPr>
          <w:rFonts w:ascii="Times New Roman" w:hAnsi="Times New Roman"/>
          <w:sz w:val="24"/>
          <w:szCs w:val="24"/>
          <w:lang w:val="bg-BG"/>
        </w:rPr>
        <w:t>ствени комисии в изпълнение на поставени задачи, провеждане на информационни кампании насочени към БДП, работа по съвместни иниц</w:t>
      </w:r>
      <w:r w:rsidR="00CF75B5" w:rsidRPr="000759E4">
        <w:rPr>
          <w:rFonts w:ascii="Times New Roman" w:hAnsi="Times New Roman"/>
          <w:sz w:val="24"/>
          <w:szCs w:val="24"/>
          <w:lang w:val="bg-BG"/>
        </w:rPr>
        <w:t>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ативи за подобряване културата на участниците в движението и тяхната роля в безопасното движение по пътищата. През изминалата 2018 година, Областна администрация – </w:t>
      </w:r>
      <w:r w:rsidR="00263F2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, съвместно </w:t>
      </w:r>
      <w:r w:rsidR="00263F23" w:rsidRPr="000759E4">
        <w:rPr>
          <w:rFonts w:ascii="Times New Roman" w:hAnsi="Times New Roman"/>
          <w:sz w:val="24"/>
          <w:szCs w:val="24"/>
          <w:lang w:val="bg-BG"/>
        </w:rPr>
        <w:t>със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Сектор „Пътна полиция” към ОД на МВР – </w:t>
      </w:r>
      <w:r w:rsidR="00263F2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, проведе </w:t>
      </w:r>
      <w:r w:rsidR="00263F23" w:rsidRPr="000759E4">
        <w:rPr>
          <w:rFonts w:ascii="Times New Roman" w:hAnsi="Times New Roman"/>
          <w:sz w:val="24"/>
          <w:szCs w:val="24"/>
          <w:lang w:val="bg-BG"/>
        </w:rPr>
        <w:t xml:space="preserve">акция </w:t>
      </w:r>
      <w:r w:rsidR="00263F23" w:rsidRPr="000759E4">
        <w:rPr>
          <w:rFonts w:ascii="Times New Roman" w:hAnsi="Times New Roman"/>
          <w:bCs/>
          <w:sz w:val="24"/>
          <w:szCs w:val="24"/>
          <w:lang w:val="bg-BG" w:bidi="bg-BG"/>
        </w:rPr>
        <w:t xml:space="preserve">„Да освободим тротоарите за пешеходци“ като за периода от стартиране на кампанията до краят на октомври, служителите на сектор ”Пътна полиция” при ОДМВР – Ловеч са съставени 118 глоби с фиш за неправилно паркиране, от които 106 в община Троян. Проведени са специализирани полицейски операции, като при обхождането и забелязването на нарушители са  били санкционирани. </w:t>
      </w:r>
      <w:r w:rsidR="00263F23" w:rsidRPr="000759E4">
        <w:rPr>
          <w:rFonts w:ascii="Times New Roman" w:hAnsi="Times New Roman"/>
          <w:bCs/>
          <w:sz w:val="24"/>
          <w:szCs w:val="24"/>
          <w:lang w:val="bg-BG" w:bidi="bg-BG"/>
        </w:rPr>
        <w:lastRenderedPageBreak/>
        <w:t xml:space="preserve">СПО се извършвани главно в централните градски части, и районите около училища и детски градини, където движението на пешеходците е възпрепятствано. </w:t>
      </w:r>
    </w:p>
    <w:p w:rsidR="00914E1A" w:rsidRPr="000759E4" w:rsidRDefault="00914E1A" w:rsidP="000759E4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Дейности , свързани с вземането на решения и докладване на резултатите от мониторинга – ОКБДП упражнява постоянен контрол върху процеса на прилагане на заложените мерки в Националната стратегия по БДП , на територията на Област </w:t>
      </w:r>
      <w:r w:rsidR="00263F23" w:rsidRPr="000759E4">
        <w:rPr>
          <w:rFonts w:ascii="Times New Roman" w:hAnsi="Times New Roman"/>
          <w:sz w:val="24"/>
          <w:szCs w:val="24"/>
          <w:lang w:val="bg-BG"/>
        </w:rPr>
        <w:t>Ловеч</w:t>
      </w:r>
      <w:r w:rsidRPr="000759E4">
        <w:rPr>
          <w:rFonts w:ascii="Times New Roman" w:hAnsi="Times New Roman"/>
          <w:sz w:val="24"/>
          <w:szCs w:val="24"/>
          <w:lang w:val="bg-BG"/>
        </w:rPr>
        <w:t>, като ежегодно изготвя отчет за своята дейност, който е обществено достъпен на интернет сайта на администрацията.</w:t>
      </w:r>
    </w:p>
    <w:p w:rsidR="00914E1A" w:rsidRPr="000759E4" w:rsidRDefault="00914E1A" w:rsidP="000759E4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4F0CB8" w:rsidRPr="000759E4" w:rsidRDefault="00695110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РАЗДЕЛ 6</w:t>
      </w:r>
    </w:p>
    <w:p w:rsidR="004F0CB8" w:rsidRDefault="007476D9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sz w:val="24"/>
          <w:szCs w:val="24"/>
          <w:lang w:val="bg-BG"/>
        </w:rPr>
        <w:t xml:space="preserve">ОЦЕНКА НА ПОСТИГНАТИТЕ </w:t>
      </w:r>
      <w:r w:rsidR="00695110" w:rsidRPr="000759E4">
        <w:rPr>
          <w:rFonts w:ascii="Times New Roman" w:hAnsi="Times New Roman"/>
          <w:b/>
          <w:sz w:val="24"/>
          <w:szCs w:val="24"/>
          <w:lang w:val="bg-BG"/>
        </w:rPr>
        <w:t xml:space="preserve">ЕФЕКТИ И РЕЗУЛТАТИ </w:t>
      </w:r>
    </w:p>
    <w:p w:rsidR="00600FFF" w:rsidRPr="000759E4" w:rsidRDefault="00600FFF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33AD" w:rsidRPr="00600FFF" w:rsidRDefault="00BD33AD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0FFF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600FFF">
        <w:rPr>
          <w:rFonts w:ascii="Times New Roman" w:hAnsi="Times New Roman"/>
          <w:b/>
          <w:sz w:val="24"/>
          <w:szCs w:val="24"/>
          <w:lang w:val="bg-BG"/>
        </w:rPr>
        <w:tab/>
        <w:t>Постигнатите ефекти и резултати от предвидените мерки върху държавната политика по безопасност на движението по пътищата на областно ниво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 xml:space="preserve">Намаляване броя на 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 xml:space="preserve">пострадалите при </w:t>
      </w:r>
      <w:r w:rsidRPr="000759E4">
        <w:rPr>
          <w:rFonts w:ascii="Times New Roman" w:hAnsi="Times New Roman"/>
          <w:sz w:val="24"/>
          <w:szCs w:val="24"/>
          <w:lang w:val="bg-BG"/>
        </w:rPr>
        <w:t>тежките ПТП;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Повишаване информираността на участниците в движението;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Повишаване културата на водачите на МПС, ППС, пешеходци и всички участници в движението по пътищата;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Висок процент на МПС в изправност по пътищата на областта;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По-малко неподготвени млади шофьори;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Подобряване културата по БДП на децата;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Изграждане нови, рекон</w:t>
      </w:r>
      <w:r w:rsidR="00414671" w:rsidRPr="000759E4">
        <w:rPr>
          <w:rFonts w:ascii="Times New Roman" w:hAnsi="Times New Roman"/>
          <w:sz w:val="24"/>
          <w:szCs w:val="24"/>
          <w:lang w:val="bg-BG"/>
        </w:rPr>
        <w:t>с</w:t>
      </w:r>
      <w:r w:rsidRPr="000759E4">
        <w:rPr>
          <w:rFonts w:ascii="Times New Roman" w:hAnsi="Times New Roman"/>
          <w:sz w:val="24"/>
          <w:szCs w:val="24"/>
          <w:lang w:val="bg-BG"/>
        </w:rPr>
        <w:t>трукция и рехабилитация на кръстовища и трот</w:t>
      </w:r>
      <w:r w:rsidR="00414671" w:rsidRPr="000759E4">
        <w:rPr>
          <w:rFonts w:ascii="Times New Roman" w:hAnsi="Times New Roman"/>
          <w:sz w:val="24"/>
          <w:szCs w:val="24"/>
          <w:lang w:val="bg-BG"/>
        </w:rPr>
        <w:t>о</w:t>
      </w:r>
      <w:r w:rsidRPr="000759E4">
        <w:rPr>
          <w:rFonts w:ascii="Times New Roman" w:hAnsi="Times New Roman"/>
          <w:sz w:val="24"/>
          <w:szCs w:val="24"/>
          <w:lang w:val="bg-BG"/>
        </w:rPr>
        <w:t>ари, подмяна и поставяне на нова вертикална и хоризонтална пътна маркировка;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Провеждане на съвместни кампании, беседи, мероприятия по БДП</w:t>
      </w:r>
      <w:r w:rsidR="00CF75B5" w:rsidRPr="000759E4">
        <w:rPr>
          <w:rFonts w:ascii="Times New Roman" w:hAnsi="Times New Roman"/>
          <w:sz w:val="24"/>
          <w:szCs w:val="24"/>
          <w:lang w:val="bg-BG"/>
        </w:rPr>
        <w:t>.</w:t>
      </w:r>
    </w:p>
    <w:p w:rsidR="00CF75B5" w:rsidRPr="00600FFF" w:rsidRDefault="00CF75B5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33AD" w:rsidRPr="00600FFF" w:rsidRDefault="00BD33AD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0FFF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600FFF">
        <w:rPr>
          <w:rFonts w:ascii="Times New Roman" w:hAnsi="Times New Roman"/>
          <w:b/>
          <w:sz w:val="24"/>
          <w:szCs w:val="24"/>
          <w:lang w:val="bg-BG"/>
        </w:rPr>
        <w:tab/>
        <w:t>Принос към поставените национални и регионални цели и приоритети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 xml:space="preserve">Ограничаване пътния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травматизъм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и броя на 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 xml:space="preserve">пострадалите при </w:t>
      </w:r>
      <w:r w:rsidRPr="000759E4">
        <w:rPr>
          <w:rFonts w:ascii="Times New Roman" w:hAnsi="Times New Roman"/>
          <w:sz w:val="24"/>
          <w:szCs w:val="24"/>
          <w:lang w:val="bg-BG"/>
        </w:rPr>
        <w:t>тежките ПТП.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Изграждане на интегрирана система за контрол на скоростните режими по РПМ, общинска пътна мрежа и в населените места.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Повишаване на знанията на участниците в движението, по отношение на вредите които настъпват върху човешкото тяло при сблъсък с различна скорост.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Изграждане на изкуствени неравности, изнесени бордюри, повдигнати кръстовища и пешеходни пътеки, кръгови кръстовища, както и зони с ограничение на скоростта.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Поставяне на информационни табели, предупреждаващи за нивото на опасност/безопасност на пътя.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>Кампании за о</w:t>
      </w:r>
      <w:r w:rsidRPr="000759E4">
        <w:rPr>
          <w:rFonts w:ascii="Times New Roman" w:hAnsi="Times New Roman"/>
          <w:sz w:val="24"/>
          <w:szCs w:val="24"/>
          <w:lang w:val="bg-BG"/>
        </w:rPr>
        <w:t>граничаване и намаляване на броя на водачите на МПС, употребили алкохол, упойващи и наркотични вещества.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Диалог и организиране на обществено обсъждане по проблемите с БДП и отношението на  гражданите към проблемите с осигуряването на безопасността на движението.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lastRenderedPageBreak/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 xml:space="preserve">Завишено внимание на всички водачи за използването на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обезопасителни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колани, каски и детски </w:t>
      </w:r>
      <w:proofErr w:type="spellStart"/>
      <w:r w:rsidRPr="000759E4">
        <w:rPr>
          <w:rFonts w:ascii="Times New Roman" w:hAnsi="Times New Roman"/>
          <w:sz w:val="24"/>
          <w:szCs w:val="24"/>
          <w:lang w:val="bg-BG"/>
        </w:rPr>
        <w:t>обезопасителни</w:t>
      </w:r>
      <w:proofErr w:type="spellEnd"/>
      <w:r w:rsidRPr="000759E4">
        <w:rPr>
          <w:rFonts w:ascii="Times New Roman" w:hAnsi="Times New Roman"/>
          <w:sz w:val="24"/>
          <w:szCs w:val="24"/>
          <w:lang w:val="bg-BG"/>
        </w:rPr>
        <w:t xml:space="preserve"> системи.</w:t>
      </w:r>
    </w:p>
    <w:p w:rsidR="00BD33AD" w:rsidRPr="000759E4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Ограничаване на използването на мобилни комуникации по време на  шофиране.</w:t>
      </w:r>
    </w:p>
    <w:p w:rsidR="00BD33AD" w:rsidRDefault="00BD33AD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•</w:t>
      </w:r>
      <w:r w:rsidRPr="000759E4">
        <w:rPr>
          <w:rFonts w:ascii="Times New Roman" w:hAnsi="Times New Roman"/>
          <w:sz w:val="24"/>
          <w:szCs w:val="24"/>
          <w:lang w:val="bg-BG"/>
        </w:rPr>
        <w:tab/>
        <w:t>Ограничаване на агресията по пътищата на областта.</w:t>
      </w:r>
    </w:p>
    <w:p w:rsidR="00600FFF" w:rsidRPr="000759E4" w:rsidRDefault="00600FFF" w:rsidP="00600FFF">
      <w:pPr>
        <w:pBdr>
          <w:bottom w:val="single" w:sz="4" w:space="1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D33AD" w:rsidRPr="00600FFF" w:rsidRDefault="00BD33AD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0FF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600FFF">
        <w:rPr>
          <w:rFonts w:ascii="Times New Roman" w:hAnsi="Times New Roman"/>
          <w:b/>
          <w:sz w:val="24"/>
          <w:szCs w:val="24"/>
          <w:lang w:val="bg-BG"/>
        </w:rPr>
        <w:tab/>
        <w:t>Срещнатите трудности</w:t>
      </w:r>
    </w:p>
    <w:p w:rsidR="00BD33AD" w:rsidRPr="000759E4" w:rsidRDefault="00BD33AD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Няма финансиране по БДП, което на практика ограничава част от предвидените в план-програмата инициативи на Областните комисии по безопасност на движението по пътищата.</w:t>
      </w:r>
    </w:p>
    <w:p w:rsidR="00CF75B5" w:rsidRPr="000759E4" w:rsidRDefault="00CF75B5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D33AD" w:rsidRPr="00600FFF" w:rsidRDefault="00BD33AD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0FFF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600FFF">
        <w:rPr>
          <w:rFonts w:ascii="Times New Roman" w:hAnsi="Times New Roman"/>
          <w:b/>
          <w:sz w:val="24"/>
          <w:szCs w:val="24"/>
          <w:lang w:val="bg-BG"/>
        </w:rPr>
        <w:tab/>
        <w:t>Оценка на напредъка в подобряването на БДП, в т.ч. като нов вид култура на всички нива</w:t>
      </w:r>
    </w:p>
    <w:p w:rsidR="00BD33AD" w:rsidRPr="000759E4" w:rsidRDefault="00BD33AD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Подобряване културата по безопасност на движението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 xml:space="preserve"> по пътищата на територията на област Ловеч</w:t>
      </w:r>
      <w:r w:rsidRPr="000759E4">
        <w:rPr>
          <w:rFonts w:ascii="Times New Roman" w:hAnsi="Times New Roman"/>
          <w:sz w:val="24"/>
          <w:szCs w:val="24"/>
          <w:lang w:val="bg-BG"/>
        </w:rPr>
        <w:t>, благодарение на добрата комуникация и координация на местните власти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>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ангажирани с проблема.</w:t>
      </w:r>
    </w:p>
    <w:p w:rsidR="00CF75B5" w:rsidRPr="000759E4" w:rsidRDefault="00CF75B5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D33AD" w:rsidRPr="00600FFF" w:rsidRDefault="00BD33AD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00FFF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600FFF">
        <w:rPr>
          <w:rFonts w:ascii="Times New Roman" w:hAnsi="Times New Roman"/>
          <w:b/>
          <w:sz w:val="24"/>
          <w:szCs w:val="24"/>
          <w:lang w:val="bg-BG"/>
        </w:rPr>
        <w:tab/>
        <w:t>Обосновани заключения, които да служат за основа на План-програмата с мерки за подобряване на БДП през следващата година</w:t>
      </w:r>
    </w:p>
    <w:p w:rsidR="00BD33AD" w:rsidRPr="000759E4" w:rsidRDefault="00BD33AD" w:rsidP="000759E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Областна комисия по безопасност на движението по пътищата и през следващата година ще продължава да работи по набелязаните цели и мерки за подобр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>яване на БДП на територията на о</w:t>
      </w:r>
      <w:r w:rsidRPr="000759E4">
        <w:rPr>
          <w:rFonts w:ascii="Times New Roman" w:hAnsi="Times New Roman"/>
          <w:sz w:val="24"/>
          <w:szCs w:val="24"/>
          <w:lang w:val="bg-BG"/>
        </w:rPr>
        <w:t>бласт Ловеч.</w:t>
      </w:r>
    </w:p>
    <w:p w:rsidR="007F0C9A" w:rsidRPr="000759E4" w:rsidRDefault="007F0C9A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7F0C9A" w:rsidRPr="000759E4" w:rsidRDefault="007F0C9A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4F0CB8" w:rsidRPr="000759E4" w:rsidRDefault="002D7712" w:rsidP="000759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0759E4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ПРЕДЛОЖЕНИЯ ЗА ПОДОБРЯВАНЕ НА ИЗПЪЛНЕНИЕТО</w:t>
      </w:r>
    </w:p>
    <w:p w:rsidR="00CF75B5" w:rsidRPr="000759E4" w:rsidRDefault="00CF75B5" w:rsidP="000759E4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DA3E10" w:rsidRPr="000759E4" w:rsidRDefault="008926E4" w:rsidP="000759E4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Необходими са</w:t>
      </w:r>
      <w:r w:rsidR="00DA3E10" w:rsidRPr="000759E4">
        <w:rPr>
          <w:rFonts w:ascii="Times New Roman" w:hAnsi="Times New Roman"/>
          <w:sz w:val="24"/>
          <w:szCs w:val="24"/>
          <w:lang w:val="bg-BG"/>
        </w:rPr>
        <w:t xml:space="preserve"> действия за:</w:t>
      </w:r>
    </w:p>
    <w:p w:rsidR="007F0C9A" w:rsidRPr="000759E4" w:rsidRDefault="007F0C9A" w:rsidP="000759E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Промени в Наказателния кодекс </w:t>
      </w:r>
      <w:r w:rsidR="00177710" w:rsidRPr="000759E4">
        <w:rPr>
          <w:rFonts w:ascii="Times New Roman" w:hAnsi="Times New Roman"/>
          <w:sz w:val="24"/>
          <w:szCs w:val="24"/>
          <w:lang w:val="bg-BG"/>
        </w:rPr>
        <w:t xml:space="preserve">със завишаване на санкциите </w:t>
      </w:r>
      <w:r w:rsidRPr="000759E4">
        <w:rPr>
          <w:rFonts w:ascii="Times New Roman" w:hAnsi="Times New Roman"/>
          <w:sz w:val="24"/>
          <w:szCs w:val="24"/>
          <w:lang w:val="bg-BG"/>
        </w:rPr>
        <w:t>относно управлението на моторни превозни средства от неправоспособни водачи и употребили алкохол и</w:t>
      </w:r>
      <w:r w:rsidR="00177710" w:rsidRPr="000759E4">
        <w:rPr>
          <w:rFonts w:ascii="Times New Roman" w:hAnsi="Times New Roman"/>
          <w:sz w:val="24"/>
          <w:szCs w:val="24"/>
          <w:lang w:val="bg-BG"/>
        </w:rPr>
        <w:t xml:space="preserve"> наркотици по време на шофиране,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7710" w:rsidRPr="000759E4">
        <w:rPr>
          <w:rFonts w:ascii="Times New Roman" w:hAnsi="Times New Roman"/>
          <w:sz w:val="24"/>
          <w:szCs w:val="24"/>
          <w:lang w:val="bg-BG"/>
        </w:rPr>
        <w:t>формиране на силна обществена непримиримост спрямо нарушенията на правилата за движение по пътищата</w:t>
      </w:r>
      <w:r w:rsidR="00683ACB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177710" w:rsidRPr="000759E4" w:rsidRDefault="00177710" w:rsidP="000759E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Действия по 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>актуализиране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на пътната маркировка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 xml:space="preserve"> на тер</w:t>
      </w:r>
      <w:r w:rsidRPr="000759E4">
        <w:rPr>
          <w:rFonts w:ascii="Times New Roman" w:hAnsi="Times New Roman"/>
          <w:sz w:val="24"/>
          <w:szCs w:val="24"/>
          <w:lang w:val="bg-BG"/>
        </w:rPr>
        <w:t>иторията на всички пътища в областта, тъй като повечето от инцидентите по пътищата са предсказуеми и могат да бъдат предотвратени</w:t>
      </w:r>
      <w:r w:rsidR="00683ACB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7F0C9A" w:rsidRPr="000759E4" w:rsidRDefault="00177710" w:rsidP="000759E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З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>авиша</w:t>
      </w:r>
      <w:r w:rsidRPr="000759E4">
        <w:rPr>
          <w:rFonts w:ascii="Times New Roman" w:hAnsi="Times New Roman"/>
          <w:sz w:val="24"/>
          <w:szCs w:val="24"/>
          <w:lang w:val="bg-BG"/>
        </w:rPr>
        <w:t>ване на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 xml:space="preserve"> изискванията към 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обучението на 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>кандидатите за водачи на моторни превозни сре</w:t>
      </w:r>
      <w:r w:rsidRPr="000759E4">
        <w:rPr>
          <w:rFonts w:ascii="Times New Roman" w:hAnsi="Times New Roman"/>
          <w:sz w:val="24"/>
          <w:szCs w:val="24"/>
          <w:lang w:val="bg-BG"/>
        </w:rPr>
        <w:t>дства за повече толерантност, уважение, предвидливост, споделена отговорност за намаляване на грешките</w:t>
      </w:r>
      <w:r w:rsidR="00683ACB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8926E4" w:rsidRPr="000759E4" w:rsidRDefault="00177710" w:rsidP="000759E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Увеличаване на </w:t>
      </w:r>
      <w:r w:rsidR="007F0C9A" w:rsidRPr="000759E4">
        <w:rPr>
          <w:rFonts w:ascii="Times New Roman" w:hAnsi="Times New Roman"/>
          <w:sz w:val="24"/>
          <w:szCs w:val="24"/>
          <w:lang w:val="bg-BG"/>
        </w:rPr>
        <w:t xml:space="preserve">часовете по безопасност на движение по пътищата в основните и средни училища </w:t>
      </w:r>
      <w:r w:rsidRPr="000759E4">
        <w:rPr>
          <w:rFonts w:ascii="Times New Roman" w:hAnsi="Times New Roman"/>
          <w:sz w:val="24"/>
          <w:szCs w:val="24"/>
          <w:lang w:val="bg-BG"/>
        </w:rPr>
        <w:t>за запознаване с правилата на движение по пътищата</w:t>
      </w:r>
      <w:r w:rsidR="00683ACB" w:rsidRPr="000759E4">
        <w:rPr>
          <w:rFonts w:ascii="Times New Roman" w:hAnsi="Times New Roman"/>
          <w:sz w:val="24"/>
          <w:szCs w:val="24"/>
          <w:lang w:val="bg-BG"/>
        </w:rPr>
        <w:t>;</w:t>
      </w:r>
    </w:p>
    <w:p w:rsidR="008926E4" w:rsidRPr="000759E4" w:rsidRDefault="00177710" w:rsidP="000759E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lastRenderedPageBreak/>
        <w:t>Обществени кампани</w:t>
      </w:r>
      <w:r w:rsidR="00683ACB" w:rsidRPr="000759E4">
        <w:rPr>
          <w:rFonts w:ascii="Times New Roman" w:hAnsi="Times New Roman"/>
          <w:sz w:val="24"/>
          <w:szCs w:val="24"/>
          <w:lang w:val="bg-BG"/>
        </w:rPr>
        <w:t>и</w:t>
      </w:r>
      <w:r w:rsidRPr="000759E4">
        <w:rPr>
          <w:rFonts w:ascii="Times New Roman" w:hAnsi="Times New Roman"/>
          <w:sz w:val="24"/>
          <w:szCs w:val="24"/>
          <w:lang w:val="bg-BG"/>
        </w:rPr>
        <w:t xml:space="preserve"> относно</w:t>
      </w:r>
      <w:r w:rsidR="00BD33AD" w:rsidRPr="000759E4">
        <w:rPr>
          <w:rFonts w:ascii="Times New Roman" w:hAnsi="Times New Roman"/>
          <w:sz w:val="24"/>
          <w:szCs w:val="24"/>
          <w:lang w:val="bg-BG"/>
        </w:rPr>
        <w:t xml:space="preserve"> поведение </w:t>
      </w:r>
      <w:r w:rsidR="00683ACB" w:rsidRPr="000759E4">
        <w:rPr>
          <w:rFonts w:ascii="Times New Roman" w:hAnsi="Times New Roman"/>
          <w:sz w:val="24"/>
          <w:szCs w:val="24"/>
          <w:lang w:val="bg-BG"/>
        </w:rPr>
        <w:t xml:space="preserve">на гражданите </w:t>
      </w:r>
      <w:r w:rsidR="00BD33AD" w:rsidRPr="000759E4">
        <w:rPr>
          <w:rFonts w:ascii="Times New Roman" w:hAnsi="Times New Roman"/>
          <w:sz w:val="24"/>
          <w:szCs w:val="24"/>
          <w:lang w:val="bg-BG"/>
        </w:rPr>
        <w:t>като водачи, пешеходци и пътници, като родители, като организатори, про</w:t>
      </w:r>
      <w:r w:rsidRPr="000759E4">
        <w:rPr>
          <w:rFonts w:ascii="Times New Roman" w:hAnsi="Times New Roman"/>
          <w:sz w:val="24"/>
          <w:szCs w:val="24"/>
          <w:lang w:val="bg-BG"/>
        </w:rPr>
        <w:t>ектанти и администратори с идеята, че</w:t>
      </w:r>
      <w:r w:rsidR="00BD33AD" w:rsidRPr="000759E4">
        <w:rPr>
          <w:rFonts w:ascii="Times New Roman" w:hAnsi="Times New Roman"/>
          <w:sz w:val="24"/>
          <w:szCs w:val="24"/>
          <w:lang w:val="bg-BG"/>
        </w:rPr>
        <w:t xml:space="preserve"> безопасността на движението е споделена отговорн</w:t>
      </w:r>
      <w:r w:rsidRPr="000759E4">
        <w:rPr>
          <w:rFonts w:ascii="Times New Roman" w:hAnsi="Times New Roman"/>
          <w:sz w:val="24"/>
          <w:szCs w:val="24"/>
          <w:lang w:val="bg-BG"/>
        </w:rPr>
        <w:t>ост и</w:t>
      </w:r>
      <w:r w:rsidR="00BD33AD" w:rsidRPr="000759E4">
        <w:rPr>
          <w:rFonts w:ascii="Times New Roman" w:hAnsi="Times New Roman"/>
          <w:sz w:val="24"/>
          <w:szCs w:val="24"/>
          <w:lang w:val="bg-BG"/>
        </w:rPr>
        <w:t xml:space="preserve"> трябва да навлезе в ежедневие</w:t>
      </w:r>
      <w:r w:rsidR="00683ACB" w:rsidRPr="000759E4">
        <w:rPr>
          <w:rFonts w:ascii="Times New Roman" w:hAnsi="Times New Roman"/>
          <w:sz w:val="24"/>
          <w:szCs w:val="24"/>
          <w:lang w:val="bg-BG"/>
        </w:rPr>
        <w:t>то</w:t>
      </w:r>
      <w:r w:rsidR="00BD33AD" w:rsidRPr="000759E4">
        <w:rPr>
          <w:rFonts w:ascii="Times New Roman" w:hAnsi="Times New Roman"/>
          <w:sz w:val="24"/>
          <w:szCs w:val="24"/>
          <w:lang w:val="bg-BG"/>
        </w:rPr>
        <w:t>, в семействата, да се превърне в неразделна част от проектите</w:t>
      </w:r>
      <w:r w:rsidRPr="000759E4">
        <w:rPr>
          <w:rFonts w:ascii="Times New Roman" w:hAnsi="Times New Roman"/>
          <w:sz w:val="24"/>
          <w:szCs w:val="24"/>
          <w:lang w:val="bg-BG"/>
        </w:rPr>
        <w:t>,</w:t>
      </w:r>
      <w:r w:rsidR="00BD33AD" w:rsidRPr="000759E4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683ACB" w:rsidRPr="000759E4">
        <w:rPr>
          <w:rFonts w:ascii="Times New Roman" w:hAnsi="Times New Roman"/>
          <w:sz w:val="24"/>
          <w:szCs w:val="24"/>
          <w:lang w:val="bg-BG"/>
        </w:rPr>
        <w:t>вързани с транспортната система;</w:t>
      </w:r>
    </w:p>
    <w:p w:rsidR="00DA3E10" w:rsidRPr="000759E4" w:rsidRDefault="00177710" w:rsidP="000759E4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Продължаващи обединени</w:t>
      </w:r>
      <w:r w:rsidR="00BD33AD" w:rsidRPr="000759E4">
        <w:rPr>
          <w:rFonts w:ascii="Times New Roman" w:hAnsi="Times New Roman"/>
          <w:sz w:val="24"/>
          <w:szCs w:val="24"/>
          <w:lang w:val="bg-BG"/>
        </w:rPr>
        <w:t xml:space="preserve"> усилия за формиране на повишена отговорност и защитно поведение на участниците в движението, за нова култура на безопасност, за безопасна пътна инфраструктура, за безопасни автомобили, за обществена непримиримост спрямо нарушенията и пропуските в системата за безопасно движение, за предпазване на хората от загуба на живот и здраве.</w:t>
      </w:r>
    </w:p>
    <w:p w:rsidR="00CF75B5" w:rsidRPr="000759E4" w:rsidRDefault="00CF75B5" w:rsidP="000759E4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8926E4" w:rsidRPr="000759E4" w:rsidRDefault="008926E4" w:rsidP="000759E4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Планираните дейности следва да са насочени към: </w:t>
      </w:r>
    </w:p>
    <w:p w:rsidR="008926E4" w:rsidRPr="000759E4" w:rsidRDefault="008926E4" w:rsidP="000759E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Подобряване организацията и качеството при осъществяване дейността на институциите в изпълнение на политиката за подобряване условията за движение по пътищата и намаляване на жертвите при пътнотранспортни инциденти; </w:t>
      </w:r>
    </w:p>
    <w:p w:rsidR="00DA3E10" w:rsidRPr="000759E4" w:rsidRDefault="008926E4" w:rsidP="000759E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 xml:space="preserve">Изграждане на по-безопасна пътна инфраструктура на републиканските и общинските пътища на територията на областта; </w:t>
      </w:r>
    </w:p>
    <w:p w:rsidR="00DA3E10" w:rsidRPr="000759E4" w:rsidRDefault="008926E4" w:rsidP="000759E4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  <w:lang w:val="bg-BG"/>
        </w:rPr>
      </w:pPr>
      <w:r w:rsidRPr="000759E4">
        <w:rPr>
          <w:rFonts w:ascii="Times New Roman" w:hAnsi="Times New Roman"/>
          <w:sz w:val="24"/>
          <w:szCs w:val="24"/>
          <w:lang w:val="bg-BG"/>
        </w:rPr>
        <w:t>Повишаване информираността на гражданската общественост и подобряване качеството на знанията и уменията на участниците в движението, свързани с обучението и възпитанието по безопасност на движението по пътищата, за нуждата от позитивна промяна в културата на поведение на всич</w:t>
      </w:r>
      <w:r w:rsidR="00DA3E10" w:rsidRPr="000759E4">
        <w:rPr>
          <w:rFonts w:ascii="Times New Roman" w:hAnsi="Times New Roman"/>
          <w:sz w:val="24"/>
          <w:szCs w:val="24"/>
          <w:lang w:val="bg-BG"/>
        </w:rPr>
        <w:t>ки участници в пътното движение.</w:t>
      </w:r>
    </w:p>
    <w:p w:rsidR="00BD33AD" w:rsidRPr="000759E4" w:rsidRDefault="00BD33AD" w:rsidP="000759E4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1A0147" w:rsidRPr="000759E4" w:rsidRDefault="001A0147" w:rsidP="0007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1A0147" w:rsidRPr="000759E4" w:rsidSect="004F0CB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ED" w:rsidRDefault="000B1AED" w:rsidP="00607E19">
      <w:pPr>
        <w:spacing w:after="0" w:line="240" w:lineRule="auto"/>
      </w:pPr>
      <w:r>
        <w:separator/>
      </w:r>
    </w:p>
  </w:endnote>
  <w:endnote w:type="continuationSeparator" w:id="0">
    <w:p w:rsidR="000B1AED" w:rsidRDefault="000B1AED" w:rsidP="0060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15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6DC" w:rsidRDefault="009E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F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26DC" w:rsidRDefault="009E2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ED" w:rsidRDefault="000B1AED" w:rsidP="00607E19">
      <w:pPr>
        <w:spacing w:after="0" w:line="240" w:lineRule="auto"/>
      </w:pPr>
      <w:r>
        <w:separator/>
      </w:r>
    </w:p>
  </w:footnote>
  <w:footnote w:type="continuationSeparator" w:id="0">
    <w:p w:rsidR="000B1AED" w:rsidRDefault="000B1AED" w:rsidP="0060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D31"/>
    <w:multiLevelType w:val="hybridMultilevel"/>
    <w:tmpl w:val="49C46B5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0E2198A"/>
    <w:multiLevelType w:val="hybridMultilevel"/>
    <w:tmpl w:val="A8901130"/>
    <w:lvl w:ilvl="0" w:tplc="981CF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01D1D"/>
    <w:multiLevelType w:val="hybridMultilevel"/>
    <w:tmpl w:val="5C382B0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AC015B"/>
    <w:multiLevelType w:val="hybridMultilevel"/>
    <w:tmpl w:val="732E5096"/>
    <w:lvl w:ilvl="0" w:tplc="515EFD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65D02"/>
    <w:multiLevelType w:val="hybridMultilevel"/>
    <w:tmpl w:val="C40A55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B52F49"/>
    <w:multiLevelType w:val="hybridMultilevel"/>
    <w:tmpl w:val="7DD0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70574"/>
    <w:multiLevelType w:val="hybridMultilevel"/>
    <w:tmpl w:val="FCFC04D2"/>
    <w:lvl w:ilvl="0" w:tplc="515EFD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A19AB"/>
    <w:multiLevelType w:val="hybridMultilevel"/>
    <w:tmpl w:val="6AB4EABA"/>
    <w:lvl w:ilvl="0" w:tplc="040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0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1F24572E"/>
    <w:multiLevelType w:val="hybridMultilevel"/>
    <w:tmpl w:val="4BA0B724"/>
    <w:lvl w:ilvl="0" w:tplc="019CF7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171FE"/>
    <w:multiLevelType w:val="hybridMultilevel"/>
    <w:tmpl w:val="CAE089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3262F9"/>
    <w:multiLevelType w:val="hybridMultilevel"/>
    <w:tmpl w:val="46C08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D348D9"/>
    <w:multiLevelType w:val="hybridMultilevel"/>
    <w:tmpl w:val="DBACF496"/>
    <w:lvl w:ilvl="0" w:tplc="D5A0D8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0710A"/>
    <w:multiLevelType w:val="hybridMultilevel"/>
    <w:tmpl w:val="D5F0E0B6"/>
    <w:lvl w:ilvl="0" w:tplc="515EFD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10EAA"/>
    <w:multiLevelType w:val="hybridMultilevel"/>
    <w:tmpl w:val="71009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721B1"/>
    <w:multiLevelType w:val="hybridMultilevel"/>
    <w:tmpl w:val="918E99A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D3168D"/>
    <w:multiLevelType w:val="multilevel"/>
    <w:tmpl w:val="E214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lang w:val="bg-BG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lang w:val="bg-BG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lang w:val="bg-BG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lang w:val="bg-BG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lang w:val="bg-BG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lang w:val="bg-BG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lang w:val="bg-BG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lang w:val="bg-BG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lang w:val="bg-BG"/>
      </w:rPr>
    </w:lvl>
  </w:abstractNum>
  <w:abstractNum w:abstractNumId="16">
    <w:nsid w:val="6BD177FD"/>
    <w:multiLevelType w:val="hybridMultilevel"/>
    <w:tmpl w:val="EF40327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C8423A"/>
    <w:multiLevelType w:val="hybridMultilevel"/>
    <w:tmpl w:val="6FEC4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377F4"/>
    <w:multiLevelType w:val="hybridMultilevel"/>
    <w:tmpl w:val="60E00C48"/>
    <w:lvl w:ilvl="0" w:tplc="0409000F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2502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3222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C7628210">
      <w:start w:val="1"/>
      <w:numFmt w:val="decimal"/>
      <w:lvlText w:val="%5."/>
      <w:lvlJc w:val="left"/>
      <w:pPr>
        <w:ind w:left="4662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9">
    <w:nsid w:val="74FE7828"/>
    <w:multiLevelType w:val="hybridMultilevel"/>
    <w:tmpl w:val="C346FD58"/>
    <w:lvl w:ilvl="0" w:tplc="019CF7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17"/>
  </w:num>
  <w:num w:numId="6">
    <w:abstractNumId w:val="2"/>
  </w:num>
  <w:num w:numId="7">
    <w:abstractNumId w:val="9"/>
  </w:num>
  <w:num w:numId="8">
    <w:abstractNumId w:val="7"/>
  </w:num>
  <w:num w:numId="9">
    <w:abstractNumId w:val="18"/>
  </w:num>
  <w:num w:numId="10">
    <w:abstractNumId w:val="14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  <w:num w:numId="15">
    <w:abstractNumId w:val="15"/>
  </w:num>
  <w:num w:numId="16">
    <w:abstractNumId w:val="16"/>
  </w:num>
  <w:num w:numId="17">
    <w:abstractNumId w:val="8"/>
  </w:num>
  <w:num w:numId="18">
    <w:abstractNumId w:val="1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60"/>
    <w:rsid w:val="0000392F"/>
    <w:rsid w:val="0000490F"/>
    <w:rsid w:val="000147C2"/>
    <w:rsid w:val="00034DA1"/>
    <w:rsid w:val="00036688"/>
    <w:rsid w:val="00055363"/>
    <w:rsid w:val="000759E4"/>
    <w:rsid w:val="00091582"/>
    <w:rsid w:val="00093F63"/>
    <w:rsid w:val="0009691F"/>
    <w:rsid w:val="000976DC"/>
    <w:rsid w:val="000B1AED"/>
    <w:rsid w:val="000D21AC"/>
    <w:rsid w:val="00123C34"/>
    <w:rsid w:val="00124A37"/>
    <w:rsid w:val="001471E7"/>
    <w:rsid w:val="001504DA"/>
    <w:rsid w:val="00151FE2"/>
    <w:rsid w:val="001530D0"/>
    <w:rsid w:val="001758E5"/>
    <w:rsid w:val="00177710"/>
    <w:rsid w:val="00181E1F"/>
    <w:rsid w:val="0018539C"/>
    <w:rsid w:val="001A0147"/>
    <w:rsid w:val="001A12EF"/>
    <w:rsid w:val="001B2753"/>
    <w:rsid w:val="001B5C26"/>
    <w:rsid w:val="001C05EC"/>
    <w:rsid w:val="001C0612"/>
    <w:rsid w:val="001D14B9"/>
    <w:rsid w:val="001E44C3"/>
    <w:rsid w:val="001F4F97"/>
    <w:rsid w:val="0020004E"/>
    <w:rsid w:val="0020316E"/>
    <w:rsid w:val="002066D6"/>
    <w:rsid w:val="002228EC"/>
    <w:rsid w:val="00250B90"/>
    <w:rsid w:val="00263F23"/>
    <w:rsid w:val="002869E8"/>
    <w:rsid w:val="002961EC"/>
    <w:rsid w:val="002A6706"/>
    <w:rsid w:val="002B0B60"/>
    <w:rsid w:val="002B60B9"/>
    <w:rsid w:val="002C0C08"/>
    <w:rsid w:val="002D7712"/>
    <w:rsid w:val="002E1B6B"/>
    <w:rsid w:val="003003F1"/>
    <w:rsid w:val="0034262B"/>
    <w:rsid w:val="00346452"/>
    <w:rsid w:val="00364B21"/>
    <w:rsid w:val="00395F54"/>
    <w:rsid w:val="003961E5"/>
    <w:rsid w:val="00396770"/>
    <w:rsid w:val="003C58FF"/>
    <w:rsid w:val="003E6718"/>
    <w:rsid w:val="003F2841"/>
    <w:rsid w:val="003F69FB"/>
    <w:rsid w:val="00403ADA"/>
    <w:rsid w:val="00414671"/>
    <w:rsid w:val="00456F5D"/>
    <w:rsid w:val="00491B57"/>
    <w:rsid w:val="004A4974"/>
    <w:rsid w:val="004B28A1"/>
    <w:rsid w:val="004B6D7D"/>
    <w:rsid w:val="004C0022"/>
    <w:rsid w:val="004D2904"/>
    <w:rsid w:val="004E1A41"/>
    <w:rsid w:val="004F0CB8"/>
    <w:rsid w:val="005030FF"/>
    <w:rsid w:val="00507CC7"/>
    <w:rsid w:val="00541207"/>
    <w:rsid w:val="005469B6"/>
    <w:rsid w:val="0056563E"/>
    <w:rsid w:val="00590EFC"/>
    <w:rsid w:val="00594CA9"/>
    <w:rsid w:val="005B27B4"/>
    <w:rsid w:val="005C77EA"/>
    <w:rsid w:val="005C7898"/>
    <w:rsid w:val="005C79A5"/>
    <w:rsid w:val="005D21CE"/>
    <w:rsid w:val="00600FFF"/>
    <w:rsid w:val="00607E19"/>
    <w:rsid w:val="0063521B"/>
    <w:rsid w:val="00674C29"/>
    <w:rsid w:val="00683ACB"/>
    <w:rsid w:val="00693626"/>
    <w:rsid w:val="00695110"/>
    <w:rsid w:val="006B0709"/>
    <w:rsid w:val="006E6F6E"/>
    <w:rsid w:val="0070572F"/>
    <w:rsid w:val="00716CB0"/>
    <w:rsid w:val="007323BB"/>
    <w:rsid w:val="007476D9"/>
    <w:rsid w:val="0079462B"/>
    <w:rsid w:val="0079597E"/>
    <w:rsid w:val="00796A00"/>
    <w:rsid w:val="007B448A"/>
    <w:rsid w:val="007C3BAB"/>
    <w:rsid w:val="007E439B"/>
    <w:rsid w:val="007F0C9A"/>
    <w:rsid w:val="007F4C0B"/>
    <w:rsid w:val="00817805"/>
    <w:rsid w:val="008275B5"/>
    <w:rsid w:val="008374F7"/>
    <w:rsid w:val="00840C1E"/>
    <w:rsid w:val="008537B6"/>
    <w:rsid w:val="00874877"/>
    <w:rsid w:val="00885F65"/>
    <w:rsid w:val="0088636A"/>
    <w:rsid w:val="008926E4"/>
    <w:rsid w:val="008A2C9F"/>
    <w:rsid w:val="008B27B3"/>
    <w:rsid w:val="008C48F4"/>
    <w:rsid w:val="008D3F95"/>
    <w:rsid w:val="008F22C5"/>
    <w:rsid w:val="009073C1"/>
    <w:rsid w:val="00914E1A"/>
    <w:rsid w:val="009209C9"/>
    <w:rsid w:val="00926208"/>
    <w:rsid w:val="0094209A"/>
    <w:rsid w:val="00943E4A"/>
    <w:rsid w:val="009679A3"/>
    <w:rsid w:val="0097700A"/>
    <w:rsid w:val="009E0591"/>
    <w:rsid w:val="009E26DC"/>
    <w:rsid w:val="009F2DFC"/>
    <w:rsid w:val="009F6ED2"/>
    <w:rsid w:val="00A16D28"/>
    <w:rsid w:val="00A251D0"/>
    <w:rsid w:val="00A25AF7"/>
    <w:rsid w:val="00A26005"/>
    <w:rsid w:val="00A323AC"/>
    <w:rsid w:val="00A363D6"/>
    <w:rsid w:val="00A706DE"/>
    <w:rsid w:val="00A75B56"/>
    <w:rsid w:val="00A76546"/>
    <w:rsid w:val="00AA5A04"/>
    <w:rsid w:val="00AC5C98"/>
    <w:rsid w:val="00B16BB3"/>
    <w:rsid w:val="00B27256"/>
    <w:rsid w:val="00B27D50"/>
    <w:rsid w:val="00B32911"/>
    <w:rsid w:val="00B41562"/>
    <w:rsid w:val="00B50A59"/>
    <w:rsid w:val="00B51F08"/>
    <w:rsid w:val="00B704B0"/>
    <w:rsid w:val="00B71357"/>
    <w:rsid w:val="00B776C1"/>
    <w:rsid w:val="00B77713"/>
    <w:rsid w:val="00B824F3"/>
    <w:rsid w:val="00BC2258"/>
    <w:rsid w:val="00BD33AD"/>
    <w:rsid w:val="00BF2A9B"/>
    <w:rsid w:val="00C0005B"/>
    <w:rsid w:val="00C2076A"/>
    <w:rsid w:val="00C23BE8"/>
    <w:rsid w:val="00C7491C"/>
    <w:rsid w:val="00CA16A8"/>
    <w:rsid w:val="00CA787B"/>
    <w:rsid w:val="00CA7F15"/>
    <w:rsid w:val="00CB386D"/>
    <w:rsid w:val="00CD7826"/>
    <w:rsid w:val="00CE3ABA"/>
    <w:rsid w:val="00CF75B5"/>
    <w:rsid w:val="00D17C2B"/>
    <w:rsid w:val="00D232A3"/>
    <w:rsid w:val="00D37CFF"/>
    <w:rsid w:val="00D45C41"/>
    <w:rsid w:val="00D513D6"/>
    <w:rsid w:val="00D64DBC"/>
    <w:rsid w:val="00D7520C"/>
    <w:rsid w:val="00D80B2B"/>
    <w:rsid w:val="00D96409"/>
    <w:rsid w:val="00D97C12"/>
    <w:rsid w:val="00DA043C"/>
    <w:rsid w:val="00DA205F"/>
    <w:rsid w:val="00DA3E10"/>
    <w:rsid w:val="00DD464E"/>
    <w:rsid w:val="00DD495A"/>
    <w:rsid w:val="00DD4B88"/>
    <w:rsid w:val="00DE05AC"/>
    <w:rsid w:val="00E0336D"/>
    <w:rsid w:val="00E227DA"/>
    <w:rsid w:val="00E42D8A"/>
    <w:rsid w:val="00E6094E"/>
    <w:rsid w:val="00E768EF"/>
    <w:rsid w:val="00E82063"/>
    <w:rsid w:val="00E86777"/>
    <w:rsid w:val="00EF042E"/>
    <w:rsid w:val="00EF1A6D"/>
    <w:rsid w:val="00F11344"/>
    <w:rsid w:val="00F207A1"/>
    <w:rsid w:val="00F33E7B"/>
    <w:rsid w:val="00F40D06"/>
    <w:rsid w:val="00F62CAF"/>
    <w:rsid w:val="00F63A2E"/>
    <w:rsid w:val="00F93015"/>
    <w:rsid w:val="00FA4A37"/>
    <w:rsid w:val="00FA55B2"/>
    <w:rsid w:val="00FB0D35"/>
    <w:rsid w:val="00FB4628"/>
    <w:rsid w:val="00FE26B9"/>
    <w:rsid w:val="00FE464B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A1"/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3D6"/>
    <w:pPr>
      <w:ind w:left="720"/>
      <w:contextualSpacing/>
    </w:pPr>
  </w:style>
  <w:style w:type="table" w:styleId="TableGrid">
    <w:name w:val="Table Grid"/>
    <w:basedOn w:val="TableNormal"/>
    <w:uiPriority w:val="59"/>
    <w:rsid w:val="0015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E19"/>
    <w:rPr>
      <w:rFonts w:ascii="Verdana" w:eastAsia="Calibri" w:hAnsi="Verdan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E19"/>
    <w:rPr>
      <w:rFonts w:ascii="Verdana" w:eastAsia="Calibri" w:hAnsi="Verdana" w:cs="Times New Roman"/>
      <w:sz w:val="20"/>
      <w:lang w:val="en-GB"/>
    </w:rPr>
  </w:style>
  <w:style w:type="character" w:customStyle="1" w:styleId="apple-converted-space">
    <w:name w:val="apple-converted-space"/>
    <w:basedOn w:val="DefaultParagraphFont"/>
    <w:rsid w:val="00FE26B9"/>
  </w:style>
  <w:style w:type="paragraph" w:styleId="NormalWeb">
    <w:name w:val="Normal (Web)"/>
    <w:basedOn w:val="Normal"/>
    <w:uiPriority w:val="99"/>
    <w:semiHidden/>
    <w:unhideWhenUsed/>
    <w:rsid w:val="00FE4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Default">
    <w:name w:val="Default"/>
    <w:rsid w:val="00FE4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4DA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Spacing">
    <w:name w:val="No Spacing"/>
    <w:uiPriority w:val="1"/>
    <w:qFormat/>
    <w:rsid w:val="00CF75B5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63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A1"/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3D6"/>
    <w:pPr>
      <w:ind w:left="720"/>
      <w:contextualSpacing/>
    </w:pPr>
  </w:style>
  <w:style w:type="table" w:styleId="TableGrid">
    <w:name w:val="Table Grid"/>
    <w:basedOn w:val="TableNormal"/>
    <w:uiPriority w:val="59"/>
    <w:rsid w:val="0015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E19"/>
    <w:rPr>
      <w:rFonts w:ascii="Verdana" w:eastAsia="Calibri" w:hAnsi="Verdan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E19"/>
    <w:rPr>
      <w:rFonts w:ascii="Verdana" w:eastAsia="Calibri" w:hAnsi="Verdana" w:cs="Times New Roman"/>
      <w:sz w:val="20"/>
      <w:lang w:val="en-GB"/>
    </w:rPr>
  </w:style>
  <w:style w:type="character" w:customStyle="1" w:styleId="apple-converted-space">
    <w:name w:val="apple-converted-space"/>
    <w:basedOn w:val="DefaultParagraphFont"/>
    <w:rsid w:val="00FE26B9"/>
  </w:style>
  <w:style w:type="paragraph" w:styleId="NormalWeb">
    <w:name w:val="Normal (Web)"/>
    <w:basedOn w:val="Normal"/>
    <w:uiPriority w:val="99"/>
    <w:semiHidden/>
    <w:unhideWhenUsed/>
    <w:rsid w:val="00FE4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Default">
    <w:name w:val="Default"/>
    <w:rsid w:val="00FE4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4DA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Spacing">
    <w:name w:val="No Spacing"/>
    <w:uiPriority w:val="1"/>
    <w:qFormat/>
    <w:rsid w:val="00CF75B5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6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8AF0-A837-478E-ACDA-E94A87D6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7856</Words>
  <Characters>44780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Rositsa Dencheva</cp:lastModifiedBy>
  <cp:revision>5</cp:revision>
  <cp:lastPrinted>2019-06-10T07:49:00Z</cp:lastPrinted>
  <dcterms:created xsi:type="dcterms:W3CDTF">2019-06-07T06:46:00Z</dcterms:created>
  <dcterms:modified xsi:type="dcterms:W3CDTF">2019-06-10T07:49:00Z</dcterms:modified>
</cp:coreProperties>
</file>